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2471" w14:textId="77777777" w:rsidR="009B2657" w:rsidRPr="009D01F5" w:rsidRDefault="009B2657">
      <w:pPr>
        <w:pStyle w:val="Title"/>
        <w:rPr>
          <w:rFonts w:ascii="Garamond" w:hAnsi="Garamond"/>
          <w:sz w:val="24"/>
          <w:szCs w:val="24"/>
        </w:rPr>
      </w:pPr>
      <w:r w:rsidRPr="009D01F5">
        <w:rPr>
          <w:rFonts w:ascii="Garamond" w:hAnsi="Garamond"/>
          <w:sz w:val="24"/>
          <w:szCs w:val="24"/>
        </w:rPr>
        <w:t>MONTANA DEPARTMENT OF ENVIRONMENTAL QUALITY</w:t>
      </w:r>
    </w:p>
    <w:p w14:paraId="51DDF2D8" w14:textId="77777777" w:rsidR="009B2657" w:rsidRPr="009D01F5" w:rsidRDefault="009B2657">
      <w:pPr>
        <w:jc w:val="center"/>
        <w:rPr>
          <w:rFonts w:ascii="Garamond" w:hAnsi="Garamond"/>
          <w:b/>
          <w:sz w:val="24"/>
          <w:szCs w:val="24"/>
        </w:rPr>
      </w:pPr>
      <w:r w:rsidRPr="009D01F5">
        <w:rPr>
          <w:rFonts w:ascii="Garamond" w:hAnsi="Garamond"/>
          <w:b/>
          <w:sz w:val="24"/>
          <w:szCs w:val="24"/>
        </w:rPr>
        <w:t>OPERATING PERMIT TECHNICAL REVIEW DOCUMENT</w:t>
      </w:r>
    </w:p>
    <w:p w14:paraId="4ABA229B" w14:textId="77777777" w:rsidR="00937062" w:rsidRPr="00B3111D" w:rsidRDefault="00937062">
      <w:pPr>
        <w:jc w:val="center"/>
        <w:rPr>
          <w:rFonts w:ascii="Garamond" w:hAnsi="Garamond"/>
          <w:sz w:val="24"/>
          <w:szCs w:val="24"/>
        </w:rPr>
      </w:pPr>
    </w:p>
    <w:p w14:paraId="61CE81DA" w14:textId="77777777" w:rsidR="009B2657" w:rsidRPr="009D01F5" w:rsidRDefault="00C2283C">
      <w:pPr>
        <w:jc w:val="center"/>
        <w:rPr>
          <w:rFonts w:ascii="Garamond" w:hAnsi="Garamond"/>
          <w:b/>
          <w:sz w:val="24"/>
          <w:szCs w:val="24"/>
        </w:rPr>
      </w:pPr>
      <w:r>
        <w:rPr>
          <w:rFonts w:ascii="Garamond" w:hAnsi="Garamond"/>
          <w:b/>
          <w:sz w:val="24"/>
          <w:szCs w:val="24"/>
        </w:rPr>
        <w:t>Air, Energy &amp; Mining</w:t>
      </w:r>
      <w:r w:rsidR="009B2657" w:rsidRPr="009D01F5">
        <w:rPr>
          <w:rFonts w:ascii="Garamond" w:hAnsi="Garamond"/>
          <w:b/>
          <w:sz w:val="24"/>
          <w:szCs w:val="24"/>
        </w:rPr>
        <w:t xml:space="preserve"> Division</w:t>
      </w:r>
    </w:p>
    <w:p w14:paraId="4A587777" w14:textId="77777777" w:rsidR="009B2657" w:rsidRPr="009D01F5" w:rsidRDefault="009B2657">
      <w:pPr>
        <w:jc w:val="center"/>
        <w:rPr>
          <w:rFonts w:ascii="Garamond" w:hAnsi="Garamond"/>
          <w:b/>
          <w:sz w:val="24"/>
          <w:szCs w:val="24"/>
        </w:rPr>
      </w:pPr>
      <w:r w:rsidRPr="009D01F5">
        <w:rPr>
          <w:rFonts w:ascii="Garamond" w:hAnsi="Garamond"/>
          <w:b/>
          <w:sz w:val="24"/>
          <w:szCs w:val="24"/>
        </w:rPr>
        <w:t>1520 E. Sixth Avenue</w:t>
      </w:r>
    </w:p>
    <w:p w14:paraId="3EEBDFF4" w14:textId="77777777" w:rsidR="009B2657" w:rsidRPr="009D01F5" w:rsidRDefault="009B2657">
      <w:pPr>
        <w:jc w:val="center"/>
        <w:rPr>
          <w:rFonts w:ascii="Garamond" w:hAnsi="Garamond"/>
          <w:b/>
          <w:sz w:val="24"/>
          <w:szCs w:val="24"/>
        </w:rPr>
      </w:pPr>
      <w:r w:rsidRPr="009D01F5">
        <w:rPr>
          <w:rFonts w:ascii="Garamond" w:hAnsi="Garamond"/>
          <w:b/>
          <w:sz w:val="24"/>
          <w:szCs w:val="24"/>
        </w:rPr>
        <w:t>P.O. Box 200901</w:t>
      </w:r>
    </w:p>
    <w:p w14:paraId="79FB77AB" w14:textId="77777777" w:rsidR="009B2657" w:rsidRPr="009D01F5" w:rsidRDefault="009B2657">
      <w:pPr>
        <w:jc w:val="center"/>
        <w:rPr>
          <w:rFonts w:ascii="Garamond" w:hAnsi="Garamond"/>
          <w:sz w:val="24"/>
          <w:szCs w:val="24"/>
        </w:rPr>
      </w:pPr>
      <w:r w:rsidRPr="009D01F5">
        <w:rPr>
          <w:rFonts w:ascii="Garamond" w:hAnsi="Garamond"/>
          <w:b/>
          <w:sz w:val="24"/>
          <w:szCs w:val="24"/>
        </w:rPr>
        <w:t>Helena, Montana 59620-0901</w:t>
      </w:r>
    </w:p>
    <w:p w14:paraId="3F2AC7C4" w14:textId="77777777" w:rsidR="00937062" w:rsidRPr="007A04D2" w:rsidRDefault="00937062">
      <w:pPr>
        <w:jc w:val="center"/>
        <w:rPr>
          <w:rFonts w:ascii="Garamond" w:hAnsi="Garamond"/>
          <w:sz w:val="24"/>
          <w:szCs w:val="24"/>
        </w:rPr>
      </w:pPr>
    </w:p>
    <w:p w14:paraId="673E92BA" w14:textId="77777777" w:rsidR="009B2657" w:rsidRPr="009D01F5" w:rsidRDefault="009B2657">
      <w:pPr>
        <w:jc w:val="center"/>
        <w:rPr>
          <w:rFonts w:ascii="Garamond" w:hAnsi="Garamond"/>
          <w:sz w:val="24"/>
          <w:szCs w:val="24"/>
        </w:rPr>
      </w:pPr>
      <w:r w:rsidRPr="009D01F5">
        <w:rPr>
          <w:rFonts w:ascii="Garamond" w:hAnsi="Garamond"/>
          <w:sz w:val="24"/>
          <w:szCs w:val="24"/>
        </w:rPr>
        <w:t>CHS, Inc.</w:t>
      </w:r>
    </w:p>
    <w:p w14:paraId="668FD251" w14:textId="77777777" w:rsidR="009B2657" w:rsidRPr="009D01F5" w:rsidRDefault="009B2657">
      <w:pPr>
        <w:jc w:val="center"/>
        <w:rPr>
          <w:rFonts w:ascii="Garamond" w:hAnsi="Garamond"/>
          <w:sz w:val="24"/>
          <w:szCs w:val="24"/>
        </w:rPr>
      </w:pPr>
      <w:r w:rsidRPr="009D01F5">
        <w:rPr>
          <w:rFonts w:ascii="Garamond" w:hAnsi="Garamond"/>
          <w:sz w:val="24"/>
          <w:szCs w:val="24"/>
        </w:rPr>
        <w:t>Laurel Refinery</w:t>
      </w:r>
    </w:p>
    <w:p w14:paraId="36846B15" w14:textId="77777777" w:rsidR="009B2657" w:rsidRPr="009D01F5" w:rsidRDefault="009B2657" w:rsidP="00414DE6">
      <w:pPr>
        <w:jc w:val="center"/>
        <w:rPr>
          <w:rFonts w:ascii="Garamond" w:hAnsi="Garamond"/>
          <w:sz w:val="24"/>
          <w:szCs w:val="24"/>
        </w:rPr>
      </w:pPr>
      <w:r w:rsidRPr="009D01F5">
        <w:rPr>
          <w:rFonts w:ascii="Garamond" w:hAnsi="Garamond"/>
          <w:sz w:val="24"/>
          <w:szCs w:val="24"/>
        </w:rPr>
        <w:t>80</w:t>
      </w:r>
      <w:r w:rsidR="00BC046B" w:rsidRPr="009D01F5">
        <w:rPr>
          <w:rFonts w:ascii="Garamond" w:hAnsi="Garamond"/>
          <w:sz w:val="24"/>
          <w:szCs w:val="24"/>
        </w:rPr>
        <w:t>3</w:t>
      </w:r>
      <w:r w:rsidRPr="009D01F5">
        <w:rPr>
          <w:rFonts w:ascii="Garamond" w:hAnsi="Garamond"/>
          <w:sz w:val="24"/>
          <w:szCs w:val="24"/>
        </w:rPr>
        <w:t xml:space="preserve"> Highway 212</w:t>
      </w:r>
      <w:r w:rsidR="00A04345" w:rsidRPr="009D01F5">
        <w:rPr>
          <w:rFonts w:ascii="Garamond" w:hAnsi="Garamond"/>
          <w:sz w:val="24"/>
          <w:szCs w:val="24"/>
        </w:rPr>
        <w:t xml:space="preserve"> South</w:t>
      </w:r>
    </w:p>
    <w:p w14:paraId="110CCF8F" w14:textId="77777777" w:rsidR="009B2657" w:rsidRPr="009D01F5" w:rsidRDefault="009B2657">
      <w:pPr>
        <w:jc w:val="center"/>
        <w:rPr>
          <w:rFonts w:ascii="Garamond" w:hAnsi="Garamond"/>
          <w:sz w:val="24"/>
          <w:szCs w:val="24"/>
        </w:rPr>
      </w:pPr>
      <w:r w:rsidRPr="009D01F5">
        <w:rPr>
          <w:rFonts w:ascii="Garamond" w:hAnsi="Garamond"/>
          <w:sz w:val="24"/>
          <w:szCs w:val="24"/>
        </w:rPr>
        <w:t>P.O. Box 909</w:t>
      </w:r>
    </w:p>
    <w:p w14:paraId="33836D01" w14:textId="77777777" w:rsidR="009B2657" w:rsidRPr="009D01F5" w:rsidRDefault="009B2657">
      <w:pPr>
        <w:jc w:val="center"/>
        <w:rPr>
          <w:rFonts w:ascii="Garamond" w:hAnsi="Garamond"/>
          <w:sz w:val="24"/>
          <w:szCs w:val="24"/>
        </w:rPr>
      </w:pPr>
      <w:r w:rsidRPr="009D01F5">
        <w:rPr>
          <w:rFonts w:ascii="Garamond" w:hAnsi="Garamond"/>
          <w:sz w:val="24"/>
          <w:szCs w:val="24"/>
        </w:rPr>
        <w:t>Laurel, Montana 59044-0909</w:t>
      </w:r>
    </w:p>
    <w:p w14:paraId="53F980DA" w14:textId="77777777" w:rsidR="00937062" w:rsidRPr="007A04D2" w:rsidRDefault="00937062">
      <w:pPr>
        <w:rPr>
          <w:rFonts w:ascii="Garamond" w:hAnsi="Garamond"/>
          <w:sz w:val="24"/>
          <w:szCs w:val="24"/>
        </w:rPr>
      </w:pPr>
    </w:p>
    <w:p w14:paraId="25D0FB98" w14:textId="77777777" w:rsidR="009B2657" w:rsidRPr="009D01F5" w:rsidRDefault="009B2657">
      <w:pPr>
        <w:rPr>
          <w:rFonts w:ascii="Garamond" w:hAnsi="Garamond"/>
          <w:sz w:val="24"/>
          <w:szCs w:val="24"/>
        </w:rPr>
      </w:pPr>
      <w:r w:rsidRPr="009D01F5">
        <w:rPr>
          <w:rFonts w:ascii="Garamond" w:hAnsi="Garamond"/>
          <w:sz w:val="24"/>
          <w:szCs w:val="24"/>
        </w:rPr>
        <w:t>The following table summarizes the air quality programs testing, monitoring, and reporting requirements applicable to this facility.</w:t>
      </w:r>
    </w:p>
    <w:p w14:paraId="5D50CC3C" w14:textId="77777777" w:rsidR="009B2657" w:rsidRPr="00B3111D" w:rsidRDefault="009B2657">
      <w:pPr>
        <w:rPr>
          <w:rFonts w:ascii="Garamond" w:hAnsi="Garamon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6"/>
        <w:gridCol w:w="550"/>
        <w:gridCol w:w="502"/>
        <w:gridCol w:w="3262"/>
      </w:tblGrid>
      <w:tr w:rsidR="009B2657" w:rsidRPr="007A04D2" w14:paraId="43571672" w14:textId="77777777" w:rsidTr="00607A3E">
        <w:trPr>
          <w:trHeight w:val="400"/>
          <w:tblHeader/>
        </w:trPr>
        <w:tc>
          <w:tcPr>
            <w:tcW w:w="2688" w:type="pct"/>
            <w:tcBorders>
              <w:top w:val="double" w:sz="4" w:space="0" w:color="auto"/>
              <w:left w:val="double" w:sz="4" w:space="0" w:color="auto"/>
              <w:bottom w:val="double" w:sz="4" w:space="0" w:color="auto"/>
            </w:tcBorders>
          </w:tcPr>
          <w:p w14:paraId="7FB807B7" w14:textId="77777777" w:rsidR="009B2657" w:rsidRPr="007A04D2" w:rsidRDefault="009B2657">
            <w:pPr>
              <w:pStyle w:val="Title"/>
              <w:rPr>
                <w:rFonts w:ascii="Garamond" w:hAnsi="Garamond"/>
                <w:sz w:val="22"/>
                <w:szCs w:val="22"/>
              </w:rPr>
            </w:pPr>
            <w:r w:rsidRPr="007A04D2">
              <w:rPr>
                <w:rFonts w:ascii="Garamond" w:hAnsi="Garamond"/>
                <w:sz w:val="22"/>
                <w:szCs w:val="22"/>
              </w:rPr>
              <w:t>Facility Compliance Requirements</w:t>
            </w:r>
          </w:p>
        </w:tc>
        <w:tc>
          <w:tcPr>
            <w:tcW w:w="295" w:type="pct"/>
            <w:tcBorders>
              <w:top w:val="double" w:sz="4" w:space="0" w:color="auto"/>
              <w:bottom w:val="double" w:sz="4" w:space="0" w:color="auto"/>
            </w:tcBorders>
          </w:tcPr>
          <w:p w14:paraId="520CE33A" w14:textId="77777777" w:rsidR="009B2657" w:rsidRPr="007A04D2" w:rsidRDefault="009B2657">
            <w:pPr>
              <w:rPr>
                <w:rFonts w:ascii="Garamond" w:hAnsi="Garamond"/>
                <w:sz w:val="22"/>
                <w:szCs w:val="22"/>
              </w:rPr>
            </w:pPr>
            <w:r w:rsidRPr="007A04D2">
              <w:rPr>
                <w:rFonts w:ascii="Garamond" w:hAnsi="Garamond"/>
                <w:sz w:val="22"/>
                <w:szCs w:val="22"/>
              </w:rPr>
              <w:t>Yes</w:t>
            </w:r>
          </w:p>
        </w:tc>
        <w:tc>
          <w:tcPr>
            <w:tcW w:w="269" w:type="pct"/>
            <w:tcBorders>
              <w:top w:val="double" w:sz="4" w:space="0" w:color="auto"/>
              <w:bottom w:val="double" w:sz="4" w:space="0" w:color="auto"/>
            </w:tcBorders>
          </w:tcPr>
          <w:p w14:paraId="537609B3" w14:textId="77777777" w:rsidR="009B2657" w:rsidRPr="007A04D2" w:rsidRDefault="009B2657">
            <w:pPr>
              <w:rPr>
                <w:rFonts w:ascii="Garamond" w:hAnsi="Garamond"/>
                <w:sz w:val="22"/>
                <w:szCs w:val="22"/>
              </w:rPr>
            </w:pPr>
            <w:r w:rsidRPr="007A04D2">
              <w:rPr>
                <w:rFonts w:ascii="Garamond" w:hAnsi="Garamond"/>
                <w:sz w:val="22"/>
                <w:szCs w:val="22"/>
              </w:rPr>
              <w:t>No</w:t>
            </w:r>
          </w:p>
        </w:tc>
        <w:tc>
          <w:tcPr>
            <w:tcW w:w="1748" w:type="pct"/>
            <w:tcBorders>
              <w:top w:val="double" w:sz="4" w:space="0" w:color="auto"/>
              <w:bottom w:val="double" w:sz="4" w:space="0" w:color="auto"/>
              <w:right w:val="double" w:sz="4" w:space="0" w:color="auto"/>
            </w:tcBorders>
          </w:tcPr>
          <w:p w14:paraId="725F0BDD" w14:textId="77777777" w:rsidR="009B2657" w:rsidRPr="007A04D2" w:rsidRDefault="009B2657">
            <w:pPr>
              <w:jc w:val="center"/>
              <w:rPr>
                <w:rFonts w:ascii="Garamond" w:hAnsi="Garamond"/>
                <w:sz w:val="22"/>
                <w:szCs w:val="22"/>
              </w:rPr>
            </w:pPr>
            <w:r w:rsidRPr="007A04D2">
              <w:rPr>
                <w:rFonts w:ascii="Garamond" w:hAnsi="Garamond"/>
                <w:sz w:val="22"/>
                <w:szCs w:val="22"/>
              </w:rPr>
              <w:t>Comments</w:t>
            </w:r>
          </w:p>
        </w:tc>
      </w:tr>
      <w:tr w:rsidR="009B2657" w:rsidRPr="007A04D2" w14:paraId="650F8740" w14:textId="77777777" w:rsidTr="00607A3E">
        <w:trPr>
          <w:trHeight w:val="400"/>
        </w:trPr>
        <w:tc>
          <w:tcPr>
            <w:tcW w:w="2688" w:type="pct"/>
            <w:tcBorders>
              <w:top w:val="double" w:sz="4" w:space="0" w:color="auto"/>
              <w:left w:val="double" w:sz="4" w:space="0" w:color="auto"/>
            </w:tcBorders>
          </w:tcPr>
          <w:p w14:paraId="7F04E24F" w14:textId="77777777" w:rsidR="009B2657" w:rsidRPr="007A04D2" w:rsidRDefault="009B2657">
            <w:pPr>
              <w:rPr>
                <w:rFonts w:ascii="Garamond" w:hAnsi="Garamond"/>
                <w:sz w:val="22"/>
                <w:szCs w:val="22"/>
              </w:rPr>
            </w:pPr>
            <w:r w:rsidRPr="007A04D2">
              <w:rPr>
                <w:rFonts w:ascii="Garamond" w:hAnsi="Garamond"/>
                <w:sz w:val="22"/>
                <w:szCs w:val="22"/>
              </w:rPr>
              <w:t>Source Tests Required</w:t>
            </w:r>
          </w:p>
        </w:tc>
        <w:tc>
          <w:tcPr>
            <w:tcW w:w="295" w:type="pct"/>
            <w:tcBorders>
              <w:top w:val="double" w:sz="4" w:space="0" w:color="auto"/>
            </w:tcBorders>
          </w:tcPr>
          <w:p w14:paraId="796AFB2A"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Borders>
              <w:top w:val="double" w:sz="4" w:space="0" w:color="auto"/>
            </w:tcBorders>
          </w:tcPr>
          <w:p w14:paraId="18326DE0" w14:textId="77777777" w:rsidR="009B2657" w:rsidRPr="007A04D2" w:rsidRDefault="009B2657">
            <w:pPr>
              <w:rPr>
                <w:rFonts w:ascii="Garamond" w:hAnsi="Garamond"/>
                <w:sz w:val="22"/>
                <w:szCs w:val="22"/>
              </w:rPr>
            </w:pPr>
          </w:p>
        </w:tc>
        <w:tc>
          <w:tcPr>
            <w:tcW w:w="1748" w:type="pct"/>
            <w:tcBorders>
              <w:top w:val="double" w:sz="4" w:space="0" w:color="auto"/>
              <w:right w:val="double" w:sz="4" w:space="0" w:color="auto"/>
            </w:tcBorders>
          </w:tcPr>
          <w:p w14:paraId="61ADE857" w14:textId="77777777" w:rsidR="009B2657" w:rsidRPr="007A04D2" w:rsidRDefault="009B2657">
            <w:pPr>
              <w:rPr>
                <w:rFonts w:ascii="Garamond" w:hAnsi="Garamond"/>
                <w:sz w:val="22"/>
                <w:szCs w:val="22"/>
              </w:rPr>
            </w:pPr>
            <w:r w:rsidRPr="007A04D2">
              <w:rPr>
                <w:rFonts w:ascii="Garamond" w:hAnsi="Garamond"/>
                <w:sz w:val="22"/>
                <w:szCs w:val="22"/>
              </w:rPr>
              <w:t>Methods 5/5B/5F (PM)</w:t>
            </w:r>
          </w:p>
          <w:p w14:paraId="67B733C2" w14:textId="77777777" w:rsidR="009B2657" w:rsidRPr="007A04D2" w:rsidRDefault="009B2657">
            <w:pPr>
              <w:rPr>
                <w:rFonts w:ascii="Garamond" w:hAnsi="Garamond"/>
                <w:sz w:val="22"/>
                <w:szCs w:val="22"/>
              </w:rPr>
            </w:pPr>
            <w:r w:rsidRPr="007A04D2">
              <w:rPr>
                <w:rFonts w:ascii="Garamond" w:hAnsi="Garamond"/>
                <w:sz w:val="22"/>
                <w:szCs w:val="22"/>
              </w:rPr>
              <w:t>Methods 6/6C (SO</w:t>
            </w:r>
            <w:r w:rsidRPr="007A04D2">
              <w:rPr>
                <w:rFonts w:ascii="Garamond" w:hAnsi="Garamond"/>
                <w:sz w:val="22"/>
                <w:szCs w:val="22"/>
                <w:vertAlign w:val="subscript"/>
              </w:rPr>
              <w:t>2</w:t>
            </w:r>
            <w:r w:rsidRPr="007A04D2">
              <w:rPr>
                <w:rFonts w:ascii="Garamond" w:hAnsi="Garamond"/>
                <w:sz w:val="22"/>
                <w:szCs w:val="22"/>
              </w:rPr>
              <w:t>)</w:t>
            </w:r>
          </w:p>
          <w:p w14:paraId="7A4997BA" w14:textId="77777777" w:rsidR="009B2657" w:rsidRDefault="009B2657">
            <w:pPr>
              <w:rPr>
                <w:rFonts w:ascii="Garamond" w:hAnsi="Garamond"/>
                <w:sz w:val="22"/>
                <w:szCs w:val="22"/>
              </w:rPr>
            </w:pPr>
            <w:r w:rsidRPr="007A04D2">
              <w:rPr>
                <w:rFonts w:ascii="Garamond" w:hAnsi="Garamond"/>
                <w:sz w:val="22"/>
                <w:szCs w:val="22"/>
              </w:rPr>
              <w:t>Method 7 (NO</w:t>
            </w:r>
            <w:r w:rsidRPr="007A04D2">
              <w:rPr>
                <w:rFonts w:ascii="Garamond" w:hAnsi="Garamond"/>
                <w:sz w:val="22"/>
                <w:szCs w:val="22"/>
                <w:vertAlign w:val="subscript"/>
              </w:rPr>
              <w:t>x</w:t>
            </w:r>
            <w:r w:rsidRPr="007A04D2">
              <w:rPr>
                <w:rFonts w:ascii="Garamond" w:hAnsi="Garamond"/>
                <w:sz w:val="22"/>
                <w:szCs w:val="22"/>
              </w:rPr>
              <w:t>)</w:t>
            </w:r>
          </w:p>
          <w:p w14:paraId="744EBD3E" w14:textId="77777777" w:rsidR="000D66DA" w:rsidRPr="007A04D2" w:rsidRDefault="000D66DA">
            <w:pPr>
              <w:rPr>
                <w:rFonts w:ascii="Garamond" w:hAnsi="Garamond"/>
                <w:sz w:val="22"/>
                <w:szCs w:val="22"/>
              </w:rPr>
            </w:pPr>
            <w:r>
              <w:rPr>
                <w:rFonts w:ascii="Garamond" w:hAnsi="Garamond"/>
                <w:sz w:val="22"/>
                <w:szCs w:val="22"/>
              </w:rPr>
              <w:t>Method 7e (NOx)</w:t>
            </w:r>
          </w:p>
          <w:p w14:paraId="0BBEEB56" w14:textId="77777777" w:rsidR="009B2657" w:rsidRPr="007A04D2" w:rsidRDefault="009B2657">
            <w:pPr>
              <w:rPr>
                <w:rFonts w:ascii="Garamond" w:hAnsi="Garamond"/>
                <w:sz w:val="22"/>
                <w:szCs w:val="22"/>
              </w:rPr>
            </w:pPr>
            <w:r w:rsidRPr="007A04D2">
              <w:rPr>
                <w:rFonts w:ascii="Garamond" w:hAnsi="Garamond"/>
                <w:sz w:val="22"/>
                <w:szCs w:val="22"/>
              </w:rPr>
              <w:t>Method 9 (opacity)</w:t>
            </w:r>
          </w:p>
          <w:p w14:paraId="365706CD" w14:textId="77777777" w:rsidR="009B2657" w:rsidRPr="007A04D2" w:rsidRDefault="009B2657">
            <w:pPr>
              <w:rPr>
                <w:rFonts w:ascii="Garamond" w:hAnsi="Garamond"/>
                <w:sz w:val="22"/>
                <w:szCs w:val="22"/>
              </w:rPr>
            </w:pPr>
            <w:r w:rsidRPr="007A04D2">
              <w:rPr>
                <w:rFonts w:ascii="Garamond" w:hAnsi="Garamond"/>
                <w:sz w:val="22"/>
                <w:szCs w:val="22"/>
              </w:rPr>
              <w:t xml:space="preserve">Method 10 (CO) </w:t>
            </w:r>
          </w:p>
          <w:p w14:paraId="43ACC808" w14:textId="77777777" w:rsidR="009B2657" w:rsidRPr="007A04D2" w:rsidRDefault="009B2657">
            <w:pPr>
              <w:rPr>
                <w:rFonts w:ascii="Garamond" w:hAnsi="Garamond"/>
                <w:sz w:val="22"/>
                <w:szCs w:val="22"/>
              </w:rPr>
            </w:pPr>
            <w:r w:rsidRPr="007A04D2">
              <w:rPr>
                <w:rFonts w:ascii="Garamond" w:hAnsi="Garamond"/>
                <w:sz w:val="22"/>
                <w:szCs w:val="22"/>
              </w:rPr>
              <w:t>Method 11 (H</w:t>
            </w:r>
            <w:r w:rsidRPr="007A04D2">
              <w:rPr>
                <w:rFonts w:ascii="Garamond" w:hAnsi="Garamond"/>
                <w:sz w:val="22"/>
                <w:szCs w:val="22"/>
                <w:vertAlign w:val="subscript"/>
              </w:rPr>
              <w:t>2</w:t>
            </w:r>
            <w:r w:rsidRPr="007A04D2">
              <w:rPr>
                <w:rFonts w:ascii="Garamond" w:hAnsi="Garamond"/>
                <w:sz w:val="22"/>
                <w:szCs w:val="22"/>
              </w:rPr>
              <w:t>S)</w:t>
            </w:r>
          </w:p>
          <w:p w14:paraId="5682A16A" w14:textId="77777777" w:rsidR="009B2657" w:rsidRDefault="009B2657">
            <w:pPr>
              <w:rPr>
                <w:rFonts w:ascii="Garamond" w:hAnsi="Garamond"/>
                <w:sz w:val="22"/>
                <w:szCs w:val="22"/>
              </w:rPr>
            </w:pPr>
            <w:r w:rsidRPr="007A04D2">
              <w:rPr>
                <w:rFonts w:ascii="Garamond" w:hAnsi="Garamond"/>
                <w:sz w:val="22"/>
                <w:szCs w:val="22"/>
              </w:rPr>
              <w:t>Method 18 (VOC)</w:t>
            </w:r>
          </w:p>
          <w:p w14:paraId="6C77366C" w14:textId="66B81421" w:rsidR="000D66DA" w:rsidRDefault="000D66DA">
            <w:pPr>
              <w:rPr>
                <w:rFonts w:ascii="Garamond" w:hAnsi="Garamond"/>
                <w:sz w:val="22"/>
                <w:szCs w:val="22"/>
              </w:rPr>
            </w:pPr>
            <w:r>
              <w:rPr>
                <w:rFonts w:ascii="Garamond" w:hAnsi="Garamond"/>
                <w:sz w:val="22"/>
                <w:szCs w:val="22"/>
              </w:rPr>
              <w:t>Method 19 (Various)</w:t>
            </w:r>
          </w:p>
          <w:p w14:paraId="3EE91F30" w14:textId="55B6BC39" w:rsidR="00D316AC" w:rsidRDefault="00D316AC">
            <w:pPr>
              <w:rPr>
                <w:rFonts w:ascii="Garamond" w:hAnsi="Garamond"/>
                <w:sz w:val="22"/>
                <w:szCs w:val="22"/>
              </w:rPr>
            </w:pPr>
            <w:r>
              <w:rPr>
                <w:rFonts w:ascii="Garamond" w:hAnsi="Garamond"/>
                <w:sz w:val="22"/>
                <w:szCs w:val="22"/>
              </w:rPr>
              <w:t>Method 22 (Visible Emissions)</w:t>
            </w:r>
          </w:p>
          <w:p w14:paraId="346FC20C" w14:textId="77777777" w:rsidR="000D66DA" w:rsidRDefault="000D66DA">
            <w:pPr>
              <w:rPr>
                <w:rFonts w:ascii="Garamond" w:hAnsi="Garamond"/>
                <w:sz w:val="22"/>
                <w:szCs w:val="22"/>
              </w:rPr>
            </w:pPr>
            <w:r>
              <w:rPr>
                <w:rFonts w:ascii="Garamond" w:hAnsi="Garamond"/>
                <w:sz w:val="22"/>
                <w:szCs w:val="22"/>
              </w:rPr>
              <w:t>Method 25 (VOC)</w:t>
            </w:r>
          </w:p>
          <w:p w14:paraId="3E742718" w14:textId="77777777" w:rsidR="000D66DA" w:rsidRDefault="000D66DA">
            <w:pPr>
              <w:rPr>
                <w:rFonts w:ascii="Garamond" w:hAnsi="Garamond"/>
                <w:sz w:val="22"/>
                <w:szCs w:val="22"/>
              </w:rPr>
            </w:pPr>
            <w:r>
              <w:rPr>
                <w:rFonts w:ascii="Garamond" w:hAnsi="Garamond"/>
                <w:sz w:val="22"/>
                <w:szCs w:val="22"/>
              </w:rPr>
              <w:t>Method 201 (PM)</w:t>
            </w:r>
          </w:p>
          <w:p w14:paraId="090C8A4E" w14:textId="77777777" w:rsidR="000D66DA" w:rsidRDefault="000D66DA">
            <w:pPr>
              <w:rPr>
                <w:rFonts w:ascii="Garamond" w:hAnsi="Garamond"/>
                <w:sz w:val="22"/>
                <w:szCs w:val="22"/>
              </w:rPr>
            </w:pPr>
            <w:r>
              <w:rPr>
                <w:rFonts w:ascii="Garamond" w:hAnsi="Garamond"/>
                <w:sz w:val="22"/>
                <w:szCs w:val="22"/>
              </w:rPr>
              <w:t>Method 202 (PM)</w:t>
            </w:r>
          </w:p>
          <w:p w14:paraId="412289DC" w14:textId="77777777" w:rsidR="000D66DA" w:rsidRPr="007A04D2" w:rsidRDefault="000D66DA">
            <w:pPr>
              <w:rPr>
                <w:rFonts w:ascii="Garamond" w:hAnsi="Garamond"/>
                <w:sz w:val="22"/>
                <w:szCs w:val="22"/>
              </w:rPr>
            </w:pPr>
          </w:p>
        </w:tc>
      </w:tr>
      <w:tr w:rsidR="009B2657" w:rsidRPr="007A04D2" w14:paraId="505BA1E6" w14:textId="77777777" w:rsidTr="00607A3E">
        <w:trPr>
          <w:trHeight w:val="332"/>
        </w:trPr>
        <w:tc>
          <w:tcPr>
            <w:tcW w:w="2688" w:type="pct"/>
            <w:tcBorders>
              <w:left w:val="double" w:sz="4" w:space="0" w:color="auto"/>
            </w:tcBorders>
          </w:tcPr>
          <w:p w14:paraId="1FC48349" w14:textId="77777777" w:rsidR="009B2657" w:rsidRPr="007A04D2" w:rsidRDefault="009B2657">
            <w:pPr>
              <w:rPr>
                <w:rFonts w:ascii="Garamond" w:hAnsi="Garamond"/>
                <w:sz w:val="22"/>
                <w:szCs w:val="22"/>
              </w:rPr>
            </w:pPr>
            <w:r w:rsidRPr="007A04D2">
              <w:rPr>
                <w:rFonts w:ascii="Garamond" w:hAnsi="Garamond"/>
                <w:sz w:val="22"/>
                <w:szCs w:val="22"/>
              </w:rPr>
              <w:t>Ambient Monitoring Required</w:t>
            </w:r>
          </w:p>
        </w:tc>
        <w:tc>
          <w:tcPr>
            <w:tcW w:w="295" w:type="pct"/>
          </w:tcPr>
          <w:p w14:paraId="50ED439C" w14:textId="77777777" w:rsidR="009B2657" w:rsidRPr="007A04D2" w:rsidRDefault="009B2657">
            <w:pPr>
              <w:rPr>
                <w:rFonts w:ascii="Garamond" w:hAnsi="Garamond"/>
                <w:sz w:val="22"/>
                <w:szCs w:val="22"/>
              </w:rPr>
            </w:pPr>
          </w:p>
        </w:tc>
        <w:tc>
          <w:tcPr>
            <w:tcW w:w="269" w:type="pct"/>
          </w:tcPr>
          <w:p w14:paraId="3947AB70"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1748" w:type="pct"/>
            <w:tcBorders>
              <w:right w:val="double" w:sz="4" w:space="0" w:color="auto"/>
            </w:tcBorders>
          </w:tcPr>
          <w:p w14:paraId="0D88B385" w14:textId="77777777" w:rsidR="009B2657" w:rsidRPr="007A04D2" w:rsidRDefault="009B2657">
            <w:pPr>
              <w:rPr>
                <w:rFonts w:ascii="Garamond" w:hAnsi="Garamond"/>
                <w:sz w:val="22"/>
                <w:szCs w:val="22"/>
              </w:rPr>
            </w:pPr>
          </w:p>
        </w:tc>
      </w:tr>
      <w:tr w:rsidR="009B2657" w:rsidRPr="007A04D2" w14:paraId="5266419F" w14:textId="77777777" w:rsidTr="00607A3E">
        <w:trPr>
          <w:trHeight w:val="350"/>
        </w:trPr>
        <w:tc>
          <w:tcPr>
            <w:tcW w:w="2688" w:type="pct"/>
            <w:tcBorders>
              <w:left w:val="double" w:sz="4" w:space="0" w:color="auto"/>
            </w:tcBorders>
          </w:tcPr>
          <w:p w14:paraId="665ED150" w14:textId="77777777" w:rsidR="009B2657" w:rsidRPr="007A04D2" w:rsidRDefault="009B2657">
            <w:pPr>
              <w:rPr>
                <w:rFonts w:ascii="Garamond" w:hAnsi="Garamond"/>
                <w:sz w:val="22"/>
                <w:szCs w:val="22"/>
              </w:rPr>
            </w:pPr>
            <w:r w:rsidRPr="007A04D2">
              <w:rPr>
                <w:rFonts w:ascii="Garamond" w:hAnsi="Garamond"/>
                <w:sz w:val="22"/>
                <w:szCs w:val="22"/>
              </w:rPr>
              <w:t>COMS Required</w:t>
            </w:r>
          </w:p>
        </w:tc>
        <w:tc>
          <w:tcPr>
            <w:tcW w:w="295" w:type="pct"/>
          </w:tcPr>
          <w:p w14:paraId="5E90E551"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77BA4CE8" w14:textId="77777777" w:rsidR="009B2657" w:rsidRPr="007A04D2" w:rsidRDefault="009B2657">
            <w:pPr>
              <w:rPr>
                <w:rFonts w:ascii="Garamond" w:hAnsi="Garamond"/>
                <w:sz w:val="22"/>
                <w:szCs w:val="22"/>
              </w:rPr>
            </w:pPr>
          </w:p>
        </w:tc>
        <w:tc>
          <w:tcPr>
            <w:tcW w:w="1748" w:type="pct"/>
            <w:tcBorders>
              <w:right w:val="double" w:sz="4" w:space="0" w:color="auto"/>
            </w:tcBorders>
          </w:tcPr>
          <w:p w14:paraId="4125637B" w14:textId="77777777" w:rsidR="009B2657" w:rsidRPr="007A04D2" w:rsidRDefault="009B2657">
            <w:pPr>
              <w:rPr>
                <w:rFonts w:ascii="Garamond" w:hAnsi="Garamond"/>
                <w:sz w:val="22"/>
                <w:szCs w:val="22"/>
              </w:rPr>
            </w:pPr>
            <w:r w:rsidRPr="007A04D2">
              <w:rPr>
                <w:rFonts w:ascii="Garamond" w:hAnsi="Garamond"/>
                <w:sz w:val="22"/>
                <w:szCs w:val="22"/>
              </w:rPr>
              <w:t>FCC Regenerator</w:t>
            </w:r>
          </w:p>
        </w:tc>
      </w:tr>
      <w:tr w:rsidR="009B2657" w:rsidRPr="007A04D2" w14:paraId="5AEE7D70" w14:textId="77777777" w:rsidTr="00607A3E">
        <w:trPr>
          <w:trHeight w:val="350"/>
        </w:trPr>
        <w:tc>
          <w:tcPr>
            <w:tcW w:w="2688" w:type="pct"/>
            <w:tcBorders>
              <w:left w:val="double" w:sz="4" w:space="0" w:color="auto"/>
            </w:tcBorders>
          </w:tcPr>
          <w:p w14:paraId="37F045BB" w14:textId="77777777" w:rsidR="009B2657" w:rsidRPr="007A04D2" w:rsidRDefault="009B2657">
            <w:pPr>
              <w:rPr>
                <w:rFonts w:ascii="Garamond" w:hAnsi="Garamond"/>
                <w:sz w:val="22"/>
                <w:szCs w:val="22"/>
              </w:rPr>
            </w:pPr>
            <w:r w:rsidRPr="007A04D2">
              <w:rPr>
                <w:rFonts w:ascii="Garamond" w:hAnsi="Garamond"/>
                <w:sz w:val="22"/>
                <w:szCs w:val="22"/>
              </w:rPr>
              <w:t>CEMS Required</w:t>
            </w:r>
          </w:p>
        </w:tc>
        <w:tc>
          <w:tcPr>
            <w:tcW w:w="295" w:type="pct"/>
          </w:tcPr>
          <w:p w14:paraId="17AFF007"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5397EEE5" w14:textId="77777777" w:rsidR="009B2657" w:rsidRPr="007A04D2" w:rsidRDefault="009B2657">
            <w:pPr>
              <w:rPr>
                <w:rFonts w:ascii="Garamond" w:hAnsi="Garamond"/>
                <w:sz w:val="22"/>
                <w:szCs w:val="22"/>
              </w:rPr>
            </w:pPr>
          </w:p>
        </w:tc>
        <w:tc>
          <w:tcPr>
            <w:tcW w:w="1748" w:type="pct"/>
            <w:tcBorders>
              <w:right w:val="double" w:sz="4" w:space="0" w:color="auto"/>
            </w:tcBorders>
          </w:tcPr>
          <w:p w14:paraId="06B4A36F" w14:textId="77777777" w:rsidR="009B2657" w:rsidRPr="007A04D2" w:rsidRDefault="009B2657">
            <w:pPr>
              <w:rPr>
                <w:rFonts w:ascii="Garamond" w:hAnsi="Garamond"/>
                <w:sz w:val="22"/>
                <w:szCs w:val="22"/>
              </w:rPr>
            </w:pPr>
            <w:r w:rsidRPr="007A04D2">
              <w:rPr>
                <w:rFonts w:ascii="Garamond" w:hAnsi="Garamond"/>
                <w:sz w:val="22"/>
                <w:szCs w:val="22"/>
              </w:rPr>
              <w:t>SO</w:t>
            </w:r>
            <w:r w:rsidRPr="007A04D2">
              <w:rPr>
                <w:rFonts w:ascii="Garamond" w:hAnsi="Garamond"/>
                <w:sz w:val="22"/>
                <w:szCs w:val="22"/>
                <w:vertAlign w:val="subscript"/>
              </w:rPr>
              <w:t>2</w:t>
            </w:r>
            <w:r w:rsidRPr="007A04D2">
              <w:rPr>
                <w:rFonts w:ascii="Garamond" w:hAnsi="Garamond"/>
                <w:sz w:val="22"/>
                <w:szCs w:val="22"/>
              </w:rPr>
              <w:t>, H</w:t>
            </w:r>
            <w:r w:rsidRPr="007A04D2">
              <w:rPr>
                <w:rFonts w:ascii="Garamond" w:hAnsi="Garamond"/>
                <w:sz w:val="22"/>
                <w:szCs w:val="22"/>
                <w:vertAlign w:val="subscript"/>
              </w:rPr>
              <w:t>2</w:t>
            </w:r>
            <w:r w:rsidRPr="007A04D2">
              <w:rPr>
                <w:rFonts w:ascii="Garamond" w:hAnsi="Garamond"/>
                <w:sz w:val="22"/>
                <w:szCs w:val="22"/>
              </w:rPr>
              <w:t>S, NO</w:t>
            </w:r>
            <w:r w:rsidRPr="007A04D2">
              <w:rPr>
                <w:rFonts w:ascii="Garamond" w:hAnsi="Garamond"/>
                <w:sz w:val="22"/>
                <w:szCs w:val="22"/>
                <w:vertAlign w:val="subscript"/>
              </w:rPr>
              <w:t>x</w:t>
            </w:r>
            <w:r w:rsidRPr="007A04D2">
              <w:rPr>
                <w:rFonts w:ascii="Garamond" w:hAnsi="Garamond"/>
                <w:sz w:val="22"/>
                <w:szCs w:val="22"/>
              </w:rPr>
              <w:t>, CO</w:t>
            </w:r>
          </w:p>
        </w:tc>
      </w:tr>
      <w:tr w:rsidR="009B2657" w:rsidRPr="007A04D2" w14:paraId="020D4720" w14:textId="77777777" w:rsidTr="00607A3E">
        <w:trPr>
          <w:trHeight w:val="350"/>
        </w:trPr>
        <w:tc>
          <w:tcPr>
            <w:tcW w:w="2688" w:type="pct"/>
            <w:tcBorders>
              <w:left w:val="double" w:sz="4" w:space="0" w:color="auto"/>
            </w:tcBorders>
          </w:tcPr>
          <w:p w14:paraId="0A4F20A9" w14:textId="77777777" w:rsidR="009B2657" w:rsidRPr="007A04D2" w:rsidRDefault="009B2657">
            <w:pPr>
              <w:rPr>
                <w:rFonts w:ascii="Garamond" w:hAnsi="Garamond"/>
                <w:sz w:val="22"/>
                <w:szCs w:val="22"/>
              </w:rPr>
            </w:pPr>
            <w:r w:rsidRPr="007A04D2">
              <w:rPr>
                <w:rFonts w:ascii="Garamond" w:hAnsi="Garamond"/>
                <w:sz w:val="22"/>
                <w:szCs w:val="22"/>
              </w:rPr>
              <w:t>Schedule of Compliance Required</w:t>
            </w:r>
          </w:p>
        </w:tc>
        <w:tc>
          <w:tcPr>
            <w:tcW w:w="295" w:type="pct"/>
          </w:tcPr>
          <w:p w14:paraId="18A4A73F" w14:textId="77777777" w:rsidR="009B2657" w:rsidRPr="007A04D2" w:rsidRDefault="009B2657">
            <w:pPr>
              <w:rPr>
                <w:rFonts w:ascii="Garamond" w:hAnsi="Garamond"/>
                <w:sz w:val="22"/>
                <w:szCs w:val="22"/>
              </w:rPr>
            </w:pPr>
          </w:p>
        </w:tc>
        <w:tc>
          <w:tcPr>
            <w:tcW w:w="269" w:type="pct"/>
          </w:tcPr>
          <w:p w14:paraId="7FB0EA09"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1748" w:type="pct"/>
            <w:tcBorders>
              <w:right w:val="double" w:sz="4" w:space="0" w:color="auto"/>
            </w:tcBorders>
          </w:tcPr>
          <w:p w14:paraId="410F466B" w14:textId="77777777" w:rsidR="009B2657" w:rsidRPr="007A04D2" w:rsidRDefault="009B2657">
            <w:pPr>
              <w:rPr>
                <w:rFonts w:ascii="Garamond" w:hAnsi="Garamond"/>
                <w:sz w:val="22"/>
                <w:szCs w:val="22"/>
              </w:rPr>
            </w:pPr>
          </w:p>
        </w:tc>
      </w:tr>
      <w:tr w:rsidR="009B2657" w:rsidRPr="007A04D2" w14:paraId="27F8DDE8" w14:textId="77777777" w:rsidTr="00607A3E">
        <w:trPr>
          <w:trHeight w:val="350"/>
        </w:trPr>
        <w:tc>
          <w:tcPr>
            <w:tcW w:w="2688" w:type="pct"/>
            <w:tcBorders>
              <w:left w:val="double" w:sz="4" w:space="0" w:color="auto"/>
            </w:tcBorders>
          </w:tcPr>
          <w:p w14:paraId="526E3858" w14:textId="77777777" w:rsidR="009B2657" w:rsidRPr="007A04D2" w:rsidRDefault="009B2657">
            <w:pPr>
              <w:rPr>
                <w:rFonts w:ascii="Garamond" w:hAnsi="Garamond"/>
                <w:sz w:val="22"/>
                <w:szCs w:val="22"/>
              </w:rPr>
            </w:pPr>
            <w:r w:rsidRPr="007A04D2">
              <w:rPr>
                <w:rFonts w:ascii="Garamond" w:hAnsi="Garamond"/>
                <w:sz w:val="22"/>
                <w:szCs w:val="22"/>
              </w:rPr>
              <w:t>Annual Compliance Certification and Semiannual Reporting Required</w:t>
            </w:r>
          </w:p>
        </w:tc>
        <w:tc>
          <w:tcPr>
            <w:tcW w:w="295" w:type="pct"/>
          </w:tcPr>
          <w:p w14:paraId="697457C4"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2F57FC34" w14:textId="77777777" w:rsidR="009B2657" w:rsidRPr="007A04D2" w:rsidRDefault="009B2657">
            <w:pPr>
              <w:rPr>
                <w:rFonts w:ascii="Garamond" w:hAnsi="Garamond"/>
                <w:sz w:val="22"/>
                <w:szCs w:val="22"/>
              </w:rPr>
            </w:pPr>
          </w:p>
        </w:tc>
        <w:tc>
          <w:tcPr>
            <w:tcW w:w="1748" w:type="pct"/>
            <w:tcBorders>
              <w:right w:val="double" w:sz="4" w:space="0" w:color="auto"/>
            </w:tcBorders>
          </w:tcPr>
          <w:p w14:paraId="5D733659" w14:textId="77777777" w:rsidR="009B2657" w:rsidRPr="007A04D2" w:rsidRDefault="009B2657">
            <w:pPr>
              <w:rPr>
                <w:rFonts w:ascii="Garamond" w:hAnsi="Garamond"/>
                <w:sz w:val="22"/>
                <w:szCs w:val="22"/>
              </w:rPr>
            </w:pPr>
          </w:p>
        </w:tc>
      </w:tr>
      <w:tr w:rsidR="009B2657" w:rsidRPr="007A04D2" w14:paraId="47E60617" w14:textId="77777777" w:rsidTr="00607A3E">
        <w:trPr>
          <w:trHeight w:val="350"/>
        </w:trPr>
        <w:tc>
          <w:tcPr>
            <w:tcW w:w="2688" w:type="pct"/>
            <w:tcBorders>
              <w:left w:val="double" w:sz="4" w:space="0" w:color="auto"/>
            </w:tcBorders>
          </w:tcPr>
          <w:p w14:paraId="1165E480" w14:textId="77777777" w:rsidR="009B2657" w:rsidRPr="007A04D2" w:rsidRDefault="009B2657">
            <w:pPr>
              <w:rPr>
                <w:rFonts w:ascii="Garamond" w:hAnsi="Garamond"/>
                <w:sz w:val="22"/>
                <w:szCs w:val="22"/>
              </w:rPr>
            </w:pPr>
            <w:r w:rsidRPr="007A04D2">
              <w:rPr>
                <w:rFonts w:ascii="Garamond" w:hAnsi="Garamond"/>
                <w:sz w:val="22"/>
                <w:szCs w:val="22"/>
              </w:rPr>
              <w:t>Monthly Reporting Required</w:t>
            </w:r>
          </w:p>
        </w:tc>
        <w:tc>
          <w:tcPr>
            <w:tcW w:w="295" w:type="pct"/>
          </w:tcPr>
          <w:p w14:paraId="0CFBC677" w14:textId="77777777" w:rsidR="009B2657" w:rsidRPr="007A04D2" w:rsidRDefault="009B2657">
            <w:pPr>
              <w:rPr>
                <w:rFonts w:ascii="Garamond" w:hAnsi="Garamond"/>
                <w:sz w:val="22"/>
                <w:szCs w:val="22"/>
              </w:rPr>
            </w:pPr>
          </w:p>
        </w:tc>
        <w:tc>
          <w:tcPr>
            <w:tcW w:w="269" w:type="pct"/>
          </w:tcPr>
          <w:p w14:paraId="31F96D0B"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1748" w:type="pct"/>
            <w:tcBorders>
              <w:right w:val="double" w:sz="4" w:space="0" w:color="auto"/>
            </w:tcBorders>
          </w:tcPr>
          <w:p w14:paraId="48D9001C" w14:textId="77777777" w:rsidR="009B2657" w:rsidRPr="007A04D2" w:rsidRDefault="009B2657">
            <w:pPr>
              <w:rPr>
                <w:rFonts w:ascii="Garamond" w:hAnsi="Garamond"/>
                <w:sz w:val="22"/>
                <w:szCs w:val="22"/>
              </w:rPr>
            </w:pPr>
          </w:p>
        </w:tc>
      </w:tr>
      <w:tr w:rsidR="009B2657" w:rsidRPr="007A04D2" w14:paraId="73A2A22C" w14:textId="77777777" w:rsidTr="00607A3E">
        <w:trPr>
          <w:trHeight w:val="350"/>
        </w:trPr>
        <w:tc>
          <w:tcPr>
            <w:tcW w:w="2688" w:type="pct"/>
            <w:tcBorders>
              <w:left w:val="double" w:sz="4" w:space="0" w:color="auto"/>
              <w:bottom w:val="double" w:sz="4" w:space="0" w:color="auto"/>
            </w:tcBorders>
          </w:tcPr>
          <w:p w14:paraId="5E848AFA" w14:textId="77777777" w:rsidR="009B2657" w:rsidRPr="007A04D2" w:rsidRDefault="009B2657">
            <w:pPr>
              <w:rPr>
                <w:rFonts w:ascii="Garamond" w:hAnsi="Garamond"/>
                <w:sz w:val="22"/>
                <w:szCs w:val="22"/>
              </w:rPr>
            </w:pPr>
            <w:r w:rsidRPr="007A04D2">
              <w:rPr>
                <w:rFonts w:ascii="Garamond" w:hAnsi="Garamond"/>
                <w:sz w:val="22"/>
                <w:szCs w:val="22"/>
              </w:rPr>
              <w:t>Quarterly Reporting Required</w:t>
            </w:r>
          </w:p>
        </w:tc>
        <w:tc>
          <w:tcPr>
            <w:tcW w:w="295" w:type="pct"/>
            <w:tcBorders>
              <w:bottom w:val="double" w:sz="4" w:space="0" w:color="auto"/>
            </w:tcBorders>
          </w:tcPr>
          <w:p w14:paraId="1DD484DF"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Borders>
              <w:bottom w:val="double" w:sz="4" w:space="0" w:color="auto"/>
            </w:tcBorders>
          </w:tcPr>
          <w:p w14:paraId="7CFA0FA3" w14:textId="77777777" w:rsidR="009B2657" w:rsidRPr="007A04D2" w:rsidRDefault="009B2657">
            <w:pPr>
              <w:rPr>
                <w:rFonts w:ascii="Garamond" w:hAnsi="Garamond"/>
                <w:sz w:val="22"/>
                <w:szCs w:val="22"/>
              </w:rPr>
            </w:pPr>
          </w:p>
        </w:tc>
        <w:tc>
          <w:tcPr>
            <w:tcW w:w="1748" w:type="pct"/>
            <w:tcBorders>
              <w:bottom w:val="double" w:sz="4" w:space="0" w:color="auto"/>
              <w:right w:val="double" w:sz="4" w:space="0" w:color="auto"/>
            </w:tcBorders>
          </w:tcPr>
          <w:p w14:paraId="2036DC00" w14:textId="77777777" w:rsidR="009B2657" w:rsidRPr="007A04D2" w:rsidRDefault="009B2657">
            <w:pPr>
              <w:rPr>
                <w:rFonts w:ascii="Garamond" w:hAnsi="Garamond"/>
                <w:sz w:val="22"/>
                <w:szCs w:val="22"/>
              </w:rPr>
            </w:pPr>
          </w:p>
        </w:tc>
      </w:tr>
      <w:tr w:rsidR="009B2657" w:rsidRPr="007A04D2" w14:paraId="6BED39FC" w14:textId="77777777" w:rsidTr="00607A3E">
        <w:trPr>
          <w:trHeight w:val="330"/>
        </w:trPr>
        <w:tc>
          <w:tcPr>
            <w:tcW w:w="2688" w:type="pct"/>
            <w:tcBorders>
              <w:top w:val="double" w:sz="4" w:space="0" w:color="auto"/>
              <w:left w:val="double" w:sz="4" w:space="0" w:color="auto"/>
              <w:bottom w:val="double" w:sz="4" w:space="0" w:color="auto"/>
            </w:tcBorders>
          </w:tcPr>
          <w:p w14:paraId="41345856" w14:textId="77777777" w:rsidR="009B2657" w:rsidRPr="007A04D2" w:rsidRDefault="009B2657">
            <w:pPr>
              <w:pStyle w:val="Title"/>
              <w:rPr>
                <w:rFonts w:ascii="Garamond" w:hAnsi="Garamond"/>
                <w:sz w:val="22"/>
                <w:szCs w:val="22"/>
              </w:rPr>
            </w:pPr>
            <w:r w:rsidRPr="007A04D2">
              <w:rPr>
                <w:rFonts w:ascii="Garamond" w:hAnsi="Garamond"/>
                <w:sz w:val="22"/>
                <w:szCs w:val="22"/>
              </w:rPr>
              <w:t>Applicable Air Quality Programs</w:t>
            </w:r>
          </w:p>
        </w:tc>
        <w:tc>
          <w:tcPr>
            <w:tcW w:w="295" w:type="pct"/>
            <w:tcBorders>
              <w:top w:val="double" w:sz="4" w:space="0" w:color="auto"/>
              <w:bottom w:val="double" w:sz="4" w:space="0" w:color="auto"/>
            </w:tcBorders>
          </w:tcPr>
          <w:p w14:paraId="102DB9E1" w14:textId="77777777" w:rsidR="009B2657" w:rsidRPr="007A04D2" w:rsidRDefault="009B2657">
            <w:pPr>
              <w:rPr>
                <w:rFonts w:ascii="Garamond" w:hAnsi="Garamond"/>
                <w:sz w:val="22"/>
                <w:szCs w:val="22"/>
              </w:rPr>
            </w:pPr>
          </w:p>
        </w:tc>
        <w:tc>
          <w:tcPr>
            <w:tcW w:w="269" w:type="pct"/>
            <w:tcBorders>
              <w:top w:val="double" w:sz="4" w:space="0" w:color="auto"/>
              <w:bottom w:val="double" w:sz="4" w:space="0" w:color="auto"/>
            </w:tcBorders>
          </w:tcPr>
          <w:p w14:paraId="4540B006" w14:textId="77777777" w:rsidR="009B2657" w:rsidRPr="007A04D2" w:rsidRDefault="009B2657">
            <w:pPr>
              <w:pStyle w:val="Header"/>
              <w:tabs>
                <w:tab w:val="clear" w:pos="4320"/>
                <w:tab w:val="clear" w:pos="8640"/>
              </w:tabs>
              <w:rPr>
                <w:rFonts w:ascii="Garamond" w:hAnsi="Garamond"/>
                <w:sz w:val="22"/>
                <w:szCs w:val="22"/>
              </w:rPr>
            </w:pPr>
          </w:p>
        </w:tc>
        <w:tc>
          <w:tcPr>
            <w:tcW w:w="1748" w:type="pct"/>
            <w:tcBorders>
              <w:top w:val="double" w:sz="4" w:space="0" w:color="auto"/>
              <w:bottom w:val="double" w:sz="4" w:space="0" w:color="auto"/>
              <w:right w:val="double" w:sz="4" w:space="0" w:color="auto"/>
            </w:tcBorders>
          </w:tcPr>
          <w:p w14:paraId="5DADB45D" w14:textId="77777777" w:rsidR="009B2657" w:rsidRPr="007A04D2" w:rsidRDefault="009B2657">
            <w:pPr>
              <w:rPr>
                <w:rFonts w:ascii="Garamond" w:hAnsi="Garamond"/>
                <w:sz w:val="22"/>
                <w:szCs w:val="22"/>
              </w:rPr>
            </w:pPr>
          </w:p>
        </w:tc>
      </w:tr>
      <w:tr w:rsidR="009B2657" w:rsidRPr="007A04D2" w14:paraId="456BE1B6" w14:textId="77777777" w:rsidTr="00607A3E">
        <w:trPr>
          <w:trHeight w:val="330"/>
        </w:trPr>
        <w:tc>
          <w:tcPr>
            <w:tcW w:w="2688" w:type="pct"/>
            <w:tcBorders>
              <w:top w:val="double" w:sz="4" w:space="0" w:color="auto"/>
              <w:left w:val="double" w:sz="4" w:space="0" w:color="auto"/>
            </w:tcBorders>
          </w:tcPr>
          <w:p w14:paraId="06D66F76" w14:textId="77777777" w:rsidR="009B2657" w:rsidRPr="007A04D2" w:rsidRDefault="009B2657">
            <w:pPr>
              <w:rPr>
                <w:rFonts w:ascii="Garamond" w:hAnsi="Garamond"/>
                <w:sz w:val="22"/>
                <w:szCs w:val="22"/>
              </w:rPr>
            </w:pPr>
            <w:r w:rsidRPr="007A04D2">
              <w:rPr>
                <w:rFonts w:ascii="Garamond" w:hAnsi="Garamond"/>
                <w:sz w:val="22"/>
                <w:szCs w:val="22"/>
              </w:rPr>
              <w:t>ARM Subchapter 7 Montana Air Quality Permits (MAQP)</w:t>
            </w:r>
          </w:p>
        </w:tc>
        <w:tc>
          <w:tcPr>
            <w:tcW w:w="295" w:type="pct"/>
            <w:tcBorders>
              <w:top w:val="double" w:sz="4" w:space="0" w:color="auto"/>
            </w:tcBorders>
          </w:tcPr>
          <w:p w14:paraId="6B7EBF88"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Borders>
              <w:top w:val="double" w:sz="4" w:space="0" w:color="auto"/>
            </w:tcBorders>
          </w:tcPr>
          <w:p w14:paraId="7886B10D" w14:textId="77777777" w:rsidR="009B2657" w:rsidRPr="007A04D2" w:rsidRDefault="009B2657">
            <w:pPr>
              <w:rPr>
                <w:rFonts w:ascii="Garamond" w:hAnsi="Garamond"/>
                <w:sz w:val="22"/>
                <w:szCs w:val="22"/>
              </w:rPr>
            </w:pPr>
          </w:p>
        </w:tc>
        <w:tc>
          <w:tcPr>
            <w:tcW w:w="1748" w:type="pct"/>
            <w:tcBorders>
              <w:top w:val="double" w:sz="4" w:space="0" w:color="auto"/>
              <w:right w:val="double" w:sz="4" w:space="0" w:color="auto"/>
            </w:tcBorders>
          </w:tcPr>
          <w:p w14:paraId="6243283F" w14:textId="520281D7" w:rsidR="009B2657" w:rsidRPr="007A04D2" w:rsidRDefault="009B2657" w:rsidP="007E5060">
            <w:pPr>
              <w:rPr>
                <w:rFonts w:ascii="Garamond" w:hAnsi="Garamond"/>
                <w:sz w:val="22"/>
                <w:szCs w:val="22"/>
              </w:rPr>
            </w:pPr>
            <w:r w:rsidRPr="007A04D2">
              <w:rPr>
                <w:rFonts w:ascii="Garamond" w:hAnsi="Garamond"/>
                <w:sz w:val="22"/>
                <w:szCs w:val="22"/>
              </w:rPr>
              <w:t>MAQP #1821-</w:t>
            </w:r>
            <w:r w:rsidR="00A31FC7">
              <w:rPr>
                <w:rFonts w:ascii="Garamond" w:hAnsi="Garamond"/>
                <w:sz w:val="22"/>
                <w:szCs w:val="22"/>
              </w:rPr>
              <w:t>4</w:t>
            </w:r>
            <w:r w:rsidR="00FA6FD5">
              <w:rPr>
                <w:rFonts w:ascii="Garamond" w:hAnsi="Garamond"/>
                <w:sz w:val="22"/>
                <w:szCs w:val="22"/>
              </w:rPr>
              <w:t>6</w:t>
            </w:r>
          </w:p>
        </w:tc>
      </w:tr>
      <w:tr w:rsidR="009B2657" w:rsidRPr="007A04D2" w14:paraId="553EE87D" w14:textId="77777777" w:rsidTr="00607A3E">
        <w:trPr>
          <w:trHeight w:val="400"/>
        </w:trPr>
        <w:tc>
          <w:tcPr>
            <w:tcW w:w="2688" w:type="pct"/>
            <w:tcBorders>
              <w:left w:val="double" w:sz="4" w:space="0" w:color="auto"/>
            </w:tcBorders>
          </w:tcPr>
          <w:p w14:paraId="56BEE160" w14:textId="77777777" w:rsidR="009B2657" w:rsidRPr="007A04D2" w:rsidRDefault="009B2657">
            <w:pPr>
              <w:rPr>
                <w:rFonts w:ascii="Garamond" w:hAnsi="Garamond"/>
                <w:sz w:val="22"/>
                <w:szCs w:val="22"/>
              </w:rPr>
            </w:pPr>
            <w:r w:rsidRPr="007A04D2">
              <w:rPr>
                <w:rFonts w:ascii="Garamond" w:hAnsi="Garamond"/>
                <w:sz w:val="22"/>
                <w:szCs w:val="22"/>
              </w:rPr>
              <w:t>New Source Performance Standards (NSPS)</w:t>
            </w:r>
          </w:p>
        </w:tc>
        <w:tc>
          <w:tcPr>
            <w:tcW w:w="295" w:type="pct"/>
          </w:tcPr>
          <w:p w14:paraId="73D90D0B"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68D651C9" w14:textId="77777777" w:rsidR="009B2657" w:rsidRPr="007A04D2" w:rsidRDefault="009B2657">
            <w:pPr>
              <w:rPr>
                <w:rFonts w:ascii="Garamond" w:hAnsi="Garamond"/>
                <w:sz w:val="22"/>
                <w:szCs w:val="22"/>
              </w:rPr>
            </w:pPr>
          </w:p>
        </w:tc>
        <w:tc>
          <w:tcPr>
            <w:tcW w:w="1748" w:type="pct"/>
            <w:tcBorders>
              <w:right w:val="double" w:sz="4" w:space="0" w:color="auto"/>
            </w:tcBorders>
          </w:tcPr>
          <w:p w14:paraId="010C705A" w14:textId="6AB8F2A6" w:rsidR="009B2657" w:rsidRPr="007A04D2" w:rsidRDefault="009B2657" w:rsidP="00530DA7">
            <w:pPr>
              <w:rPr>
                <w:rFonts w:ascii="Garamond" w:hAnsi="Garamond"/>
                <w:sz w:val="22"/>
                <w:szCs w:val="22"/>
                <w:highlight w:val="yellow"/>
              </w:rPr>
            </w:pPr>
            <w:r w:rsidRPr="007A04D2">
              <w:rPr>
                <w:rFonts w:ascii="Garamond" w:hAnsi="Garamond"/>
                <w:sz w:val="22"/>
                <w:szCs w:val="22"/>
              </w:rPr>
              <w:t>40 CFR 60, Subpart A, Subpart J, Subpart Ja, Subpart Db, Subpart Kb,</w:t>
            </w:r>
            <w:r w:rsidR="00A1710D">
              <w:rPr>
                <w:rFonts w:ascii="Garamond" w:hAnsi="Garamond"/>
                <w:sz w:val="22"/>
                <w:szCs w:val="22"/>
              </w:rPr>
              <w:t xml:space="preserve"> Subpart Kc,</w:t>
            </w:r>
            <w:r w:rsidRPr="007A04D2">
              <w:rPr>
                <w:rFonts w:ascii="Garamond" w:hAnsi="Garamond"/>
                <w:sz w:val="22"/>
                <w:szCs w:val="22"/>
              </w:rPr>
              <w:t xml:space="preserve"> Subpart UU, </w:t>
            </w:r>
            <w:r w:rsidR="00623999" w:rsidRPr="007A04D2">
              <w:rPr>
                <w:rFonts w:ascii="Garamond" w:hAnsi="Garamond"/>
                <w:sz w:val="22"/>
                <w:szCs w:val="22"/>
              </w:rPr>
              <w:t>Subpart VV</w:t>
            </w:r>
            <w:r w:rsidR="002035A8" w:rsidRPr="007A04D2">
              <w:rPr>
                <w:rFonts w:ascii="Garamond" w:hAnsi="Garamond"/>
                <w:sz w:val="22"/>
                <w:szCs w:val="22"/>
              </w:rPr>
              <w:t xml:space="preserve"> </w:t>
            </w:r>
            <w:r w:rsidR="00623999" w:rsidRPr="007A04D2">
              <w:rPr>
                <w:rFonts w:ascii="Garamond" w:hAnsi="Garamond"/>
                <w:sz w:val="22"/>
                <w:szCs w:val="22"/>
              </w:rPr>
              <w:t>(as required by MACT CC</w:t>
            </w:r>
            <w:r w:rsidR="00530DA7" w:rsidRPr="007A04D2">
              <w:rPr>
                <w:rFonts w:ascii="Garamond" w:hAnsi="Garamond"/>
                <w:sz w:val="22"/>
                <w:szCs w:val="22"/>
              </w:rPr>
              <w:t xml:space="preserve"> or GGG</w:t>
            </w:r>
            <w:r w:rsidR="00623999" w:rsidRPr="007A04D2">
              <w:rPr>
                <w:rFonts w:ascii="Garamond" w:hAnsi="Garamond"/>
                <w:sz w:val="22"/>
                <w:szCs w:val="22"/>
              </w:rPr>
              <w:t xml:space="preserve">), </w:t>
            </w:r>
            <w:r w:rsidR="00F9278A" w:rsidRPr="007A04D2">
              <w:rPr>
                <w:rFonts w:ascii="Garamond" w:hAnsi="Garamond"/>
                <w:sz w:val="22"/>
                <w:szCs w:val="22"/>
              </w:rPr>
              <w:t>Subpart VVa</w:t>
            </w:r>
            <w:r w:rsidR="00530DA7" w:rsidRPr="007A04D2">
              <w:rPr>
                <w:rFonts w:ascii="Garamond" w:hAnsi="Garamond"/>
                <w:sz w:val="22"/>
                <w:szCs w:val="22"/>
              </w:rPr>
              <w:t xml:space="preserve"> (as required by MACT GGGa)</w:t>
            </w:r>
            <w:r w:rsidR="00F9278A" w:rsidRPr="007A04D2">
              <w:rPr>
                <w:rFonts w:ascii="Garamond" w:hAnsi="Garamond"/>
                <w:sz w:val="22"/>
                <w:szCs w:val="22"/>
              </w:rPr>
              <w:t xml:space="preserve">, </w:t>
            </w:r>
            <w:r w:rsidR="000D66DA">
              <w:rPr>
                <w:rFonts w:ascii="Garamond" w:hAnsi="Garamond"/>
                <w:sz w:val="22"/>
                <w:szCs w:val="22"/>
              </w:rPr>
              <w:lastRenderedPageBreak/>
              <w:t xml:space="preserve">Subpart XX, </w:t>
            </w:r>
            <w:r w:rsidRPr="007A04D2">
              <w:rPr>
                <w:rFonts w:ascii="Garamond" w:hAnsi="Garamond"/>
                <w:sz w:val="22"/>
                <w:szCs w:val="22"/>
              </w:rPr>
              <w:t>Subpart GGG, Subpart GGGa, Subpart QQQ</w:t>
            </w:r>
            <w:r w:rsidR="000D66DA">
              <w:rPr>
                <w:rFonts w:ascii="Garamond" w:hAnsi="Garamond"/>
                <w:sz w:val="22"/>
                <w:szCs w:val="22"/>
              </w:rPr>
              <w:t>, Subpart IIII and Subpart JJJJ</w:t>
            </w:r>
          </w:p>
        </w:tc>
      </w:tr>
      <w:tr w:rsidR="009B2657" w:rsidRPr="007A04D2" w14:paraId="5C0CBF60" w14:textId="77777777" w:rsidTr="00607A3E">
        <w:trPr>
          <w:trHeight w:val="359"/>
        </w:trPr>
        <w:tc>
          <w:tcPr>
            <w:tcW w:w="2688" w:type="pct"/>
            <w:tcBorders>
              <w:left w:val="double" w:sz="4" w:space="0" w:color="auto"/>
            </w:tcBorders>
          </w:tcPr>
          <w:p w14:paraId="6969DB4D" w14:textId="77777777" w:rsidR="009B2657" w:rsidRPr="007A04D2" w:rsidRDefault="009B2657">
            <w:pPr>
              <w:rPr>
                <w:rFonts w:ascii="Garamond" w:hAnsi="Garamond"/>
                <w:sz w:val="22"/>
                <w:szCs w:val="22"/>
              </w:rPr>
            </w:pPr>
            <w:r w:rsidRPr="007A04D2">
              <w:rPr>
                <w:rFonts w:ascii="Garamond" w:hAnsi="Garamond"/>
                <w:sz w:val="22"/>
                <w:szCs w:val="22"/>
              </w:rPr>
              <w:lastRenderedPageBreak/>
              <w:t>National Emission Standards for Hazardous Air Pollutants (NESHAPS)</w:t>
            </w:r>
          </w:p>
        </w:tc>
        <w:tc>
          <w:tcPr>
            <w:tcW w:w="295" w:type="pct"/>
          </w:tcPr>
          <w:p w14:paraId="1D0F00C0" w14:textId="77777777" w:rsidR="009B2657" w:rsidRPr="007A04D2" w:rsidRDefault="009B2657">
            <w:pPr>
              <w:pStyle w:val="Header"/>
              <w:tabs>
                <w:tab w:val="clear" w:pos="4320"/>
                <w:tab w:val="clear" w:pos="8640"/>
              </w:tabs>
              <w:rPr>
                <w:rFonts w:ascii="Garamond" w:hAnsi="Garamond"/>
                <w:sz w:val="22"/>
                <w:szCs w:val="22"/>
              </w:rPr>
            </w:pPr>
            <w:r w:rsidRPr="007A04D2">
              <w:rPr>
                <w:rFonts w:ascii="Garamond" w:hAnsi="Garamond"/>
                <w:sz w:val="22"/>
                <w:szCs w:val="22"/>
              </w:rPr>
              <w:t>X</w:t>
            </w:r>
          </w:p>
        </w:tc>
        <w:tc>
          <w:tcPr>
            <w:tcW w:w="269" w:type="pct"/>
          </w:tcPr>
          <w:p w14:paraId="639C8F2E" w14:textId="77777777" w:rsidR="009B2657" w:rsidRPr="007A04D2" w:rsidRDefault="009B2657">
            <w:pPr>
              <w:rPr>
                <w:rFonts w:ascii="Garamond" w:hAnsi="Garamond"/>
                <w:sz w:val="22"/>
                <w:szCs w:val="22"/>
              </w:rPr>
            </w:pPr>
          </w:p>
        </w:tc>
        <w:tc>
          <w:tcPr>
            <w:tcW w:w="1748" w:type="pct"/>
            <w:tcBorders>
              <w:right w:val="double" w:sz="4" w:space="0" w:color="auto"/>
            </w:tcBorders>
          </w:tcPr>
          <w:p w14:paraId="082DB1DA" w14:textId="77777777" w:rsidR="009B2657" w:rsidRPr="007A04D2" w:rsidRDefault="009B2657">
            <w:pPr>
              <w:rPr>
                <w:rFonts w:ascii="Garamond" w:hAnsi="Garamond"/>
                <w:sz w:val="22"/>
                <w:szCs w:val="22"/>
              </w:rPr>
            </w:pPr>
            <w:r w:rsidRPr="007A04D2">
              <w:rPr>
                <w:rFonts w:ascii="Garamond" w:hAnsi="Garamond"/>
                <w:sz w:val="22"/>
                <w:szCs w:val="22"/>
              </w:rPr>
              <w:t xml:space="preserve">40 CFR 61, </w:t>
            </w:r>
            <w:r w:rsidR="003A6E37" w:rsidRPr="007A04D2">
              <w:rPr>
                <w:rFonts w:ascii="Garamond" w:hAnsi="Garamond"/>
                <w:sz w:val="22"/>
                <w:szCs w:val="22"/>
              </w:rPr>
              <w:t xml:space="preserve">Subpart A, </w:t>
            </w:r>
            <w:r w:rsidRPr="007A04D2">
              <w:rPr>
                <w:rFonts w:ascii="Garamond" w:hAnsi="Garamond"/>
                <w:sz w:val="22"/>
                <w:szCs w:val="22"/>
              </w:rPr>
              <w:t>Subpart FF</w:t>
            </w:r>
          </w:p>
        </w:tc>
      </w:tr>
      <w:tr w:rsidR="009B2657" w:rsidRPr="007A04D2" w14:paraId="13B090D5" w14:textId="77777777" w:rsidTr="00607A3E">
        <w:trPr>
          <w:trHeight w:val="400"/>
        </w:trPr>
        <w:tc>
          <w:tcPr>
            <w:tcW w:w="2688" w:type="pct"/>
            <w:tcBorders>
              <w:left w:val="double" w:sz="4" w:space="0" w:color="auto"/>
            </w:tcBorders>
          </w:tcPr>
          <w:p w14:paraId="7016B524" w14:textId="77777777" w:rsidR="00921981" w:rsidRDefault="009B2657">
            <w:pPr>
              <w:rPr>
                <w:rFonts w:ascii="Garamond" w:hAnsi="Garamond"/>
                <w:sz w:val="22"/>
                <w:szCs w:val="22"/>
              </w:rPr>
            </w:pPr>
            <w:r w:rsidRPr="007A04D2">
              <w:rPr>
                <w:rFonts w:ascii="Garamond" w:hAnsi="Garamond"/>
                <w:sz w:val="22"/>
                <w:szCs w:val="22"/>
              </w:rPr>
              <w:t>Maximum Achievable Control Technology (MACT)</w:t>
            </w:r>
          </w:p>
          <w:p w14:paraId="32301C2B" w14:textId="77777777" w:rsidR="00921981" w:rsidRPr="00921981" w:rsidRDefault="00921981" w:rsidP="00921981">
            <w:pPr>
              <w:rPr>
                <w:rFonts w:ascii="Garamond" w:hAnsi="Garamond"/>
                <w:sz w:val="22"/>
                <w:szCs w:val="22"/>
              </w:rPr>
            </w:pPr>
          </w:p>
          <w:p w14:paraId="7AB55B49" w14:textId="77777777" w:rsidR="00921981" w:rsidRPr="00921981" w:rsidRDefault="00921981" w:rsidP="00921981">
            <w:pPr>
              <w:rPr>
                <w:rFonts w:ascii="Garamond" w:hAnsi="Garamond"/>
                <w:sz w:val="22"/>
                <w:szCs w:val="22"/>
              </w:rPr>
            </w:pPr>
          </w:p>
          <w:p w14:paraId="1A7BEC2B" w14:textId="77777777" w:rsidR="009B2657" w:rsidRPr="00921981" w:rsidRDefault="009B2657" w:rsidP="00921981">
            <w:pPr>
              <w:ind w:firstLine="720"/>
              <w:rPr>
                <w:rFonts w:ascii="Garamond" w:hAnsi="Garamond"/>
                <w:sz w:val="22"/>
                <w:szCs w:val="22"/>
              </w:rPr>
            </w:pPr>
          </w:p>
        </w:tc>
        <w:tc>
          <w:tcPr>
            <w:tcW w:w="295" w:type="pct"/>
          </w:tcPr>
          <w:p w14:paraId="1F1FEFC9"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273EB468" w14:textId="77777777" w:rsidR="009B2657" w:rsidRPr="007A04D2" w:rsidRDefault="009B2657">
            <w:pPr>
              <w:rPr>
                <w:rFonts w:ascii="Garamond" w:hAnsi="Garamond"/>
                <w:sz w:val="22"/>
                <w:szCs w:val="22"/>
              </w:rPr>
            </w:pPr>
          </w:p>
        </w:tc>
        <w:tc>
          <w:tcPr>
            <w:tcW w:w="1748" w:type="pct"/>
            <w:tcBorders>
              <w:right w:val="double" w:sz="4" w:space="0" w:color="auto"/>
            </w:tcBorders>
          </w:tcPr>
          <w:p w14:paraId="2B9BD113" w14:textId="77777777" w:rsidR="009B2657" w:rsidRPr="007A04D2" w:rsidRDefault="009B2657" w:rsidP="00530DA7">
            <w:pPr>
              <w:rPr>
                <w:rFonts w:ascii="Garamond" w:hAnsi="Garamond"/>
                <w:sz w:val="22"/>
                <w:szCs w:val="22"/>
              </w:rPr>
            </w:pPr>
            <w:r w:rsidRPr="007A04D2">
              <w:rPr>
                <w:rFonts w:ascii="Garamond" w:hAnsi="Garamond"/>
                <w:sz w:val="22"/>
                <w:szCs w:val="22"/>
              </w:rPr>
              <w:t xml:space="preserve">40 CFR 63, </w:t>
            </w:r>
            <w:r w:rsidR="003A6E37" w:rsidRPr="007A04D2">
              <w:rPr>
                <w:rFonts w:ascii="Garamond" w:hAnsi="Garamond"/>
                <w:sz w:val="22"/>
                <w:szCs w:val="22"/>
              </w:rPr>
              <w:t xml:space="preserve">Subpart A, </w:t>
            </w:r>
            <w:r w:rsidRPr="007A04D2">
              <w:rPr>
                <w:rFonts w:ascii="Garamond" w:hAnsi="Garamond"/>
                <w:sz w:val="22"/>
                <w:szCs w:val="22"/>
              </w:rPr>
              <w:t>Subpart R</w:t>
            </w:r>
            <w:r w:rsidR="00113FAF" w:rsidRPr="007A04D2">
              <w:rPr>
                <w:rFonts w:ascii="Garamond" w:hAnsi="Garamond"/>
                <w:sz w:val="22"/>
                <w:szCs w:val="22"/>
              </w:rPr>
              <w:t xml:space="preserve"> (as required by Subpart CC)</w:t>
            </w:r>
            <w:r w:rsidRPr="007A04D2">
              <w:rPr>
                <w:rFonts w:ascii="Garamond" w:hAnsi="Garamond"/>
                <w:sz w:val="22"/>
                <w:szCs w:val="22"/>
              </w:rPr>
              <w:t xml:space="preserve">, Subpart CC, Subpart UUU, </w:t>
            </w:r>
            <w:r w:rsidR="00FF664D" w:rsidRPr="007A04D2">
              <w:rPr>
                <w:rFonts w:ascii="Garamond" w:hAnsi="Garamond"/>
                <w:sz w:val="22"/>
                <w:szCs w:val="22"/>
              </w:rPr>
              <w:t>Subpart</w:t>
            </w:r>
            <w:r w:rsidR="000D66DA">
              <w:rPr>
                <w:rFonts w:ascii="Garamond" w:hAnsi="Garamond"/>
                <w:sz w:val="22"/>
                <w:szCs w:val="22"/>
              </w:rPr>
              <w:t xml:space="preserve"> ZZZZ</w:t>
            </w:r>
            <w:r w:rsidR="00DB2DB4">
              <w:rPr>
                <w:rFonts w:ascii="Garamond" w:hAnsi="Garamond"/>
                <w:sz w:val="22"/>
                <w:szCs w:val="22"/>
              </w:rPr>
              <w:t xml:space="preserve"> and</w:t>
            </w:r>
            <w:r w:rsidR="00FF664D" w:rsidRPr="007A04D2">
              <w:rPr>
                <w:rFonts w:ascii="Garamond" w:hAnsi="Garamond"/>
                <w:sz w:val="22"/>
                <w:szCs w:val="22"/>
              </w:rPr>
              <w:t xml:space="preserve"> </w:t>
            </w:r>
            <w:r w:rsidR="000D66DA">
              <w:rPr>
                <w:rFonts w:ascii="Garamond" w:hAnsi="Garamond"/>
                <w:sz w:val="22"/>
                <w:szCs w:val="22"/>
              </w:rPr>
              <w:t xml:space="preserve">Subpart </w:t>
            </w:r>
            <w:r w:rsidR="00FF664D" w:rsidRPr="007A04D2">
              <w:rPr>
                <w:rFonts w:ascii="Garamond" w:hAnsi="Garamond"/>
                <w:sz w:val="22"/>
                <w:szCs w:val="22"/>
              </w:rPr>
              <w:t>DDDDD.</w:t>
            </w:r>
            <w:r w:rsidRPr="007A04D2">
              <w:rPr>
                <w:rFonts w:ascii="Garamond" w:hAnsi="Garamond"/>
                <w:sz w:val="22"/>
                <w:szCs w:val="22"/>
              </w:rPr>
              <w:t xml:space="preserve"> </w:t>
            </w:r>
          </w:p>
        </w:tc>
      </w:tr>
      <w:tr w:rsidR="009B2657" w:rsidRPr="007A04D2" w14:paraId="3362314E" w14:textId="77777777" w:rsidTr="00607A3E">
        <w:trPr>
          <w:trHeight w:val="400"/>
        </w:trPr>
        <w:tc>
          <w:tcPr>
            <w:tcW w:w="2688" w:type="pct"/>
            <w:tcBorders>
              <w:left w:val="double" w:sz="4" w:space="0" w:color="auto"/>
            </w:tcBorders>
          </w:tcPr>
          <w:p w14:paraId="77B1076E" w14:textId="77777777" w:rsidR="009B2657" w:rsidRPr="007A04D2" w:rsidRDefault="009B2657">
            <w:pPr>
              <w:rPr>
                <w:rFonts w:ascii="Garamond" w:hAnsi="Garamond"/>
                <w:sz w:val="22"/>
                <w:szCs w:val="22"/>
              </w:rPr>
            </w:pPr>
            <w:r w:rsidRPr="007A04D2">
              <w:rPr>
                <w:rFonts w:ascii="Garamond" w:hAnsi="Garamond"/>
                <w:sz w:val="22"/>
                <w:szCs w:val="22"/>
              </w:rPr>
              <w:t>Major New Source Review (NSR) – includes Prevention of Significant Deterioration (PSD) and/or Non-attainment Area (NAA) NSR</w:t>
            </w:r>
          </w:p>
        </w:tc>
        <w:tc>
          <w:tcPr>
            <w:tcW w:w="295" w:type="pct"/>
          </w:tcPr>
          <w:p w14:paraId="5D76EECF"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36B4721C" w14:textId="77777777" w:rsidR="009B2657" w:rsidRPr="007A04D2" w:rsidRDefault="009B2657">
            <w:pPr>
              <w:rPr>
                <w:rFonts w:ascii="Garamond" w:hAnsi="Garamond"/>
                <w:sz w:val="22"/>
                <w:szCs w:val="22"/>
              </w:rPr>
            </w:pPr>
          </w:p>
        </w:tc>
        <w:tc>
          <w:tcPr>
            <w:tcW w:w="1748" w:type="pct"/>
            <w:tcBorders>
              <w:right w:val="double" w:sz="4" w:space="0" w:color="auto"/>
            </w:tcBorders>
          </w:tcPr>
          <w:p w14:paraId="438A8020" w14:textId="77777777" w:rsidR="009B2657" w:rsidRPr="007A04D2" w:rsidRDefault="009B2657">
            <w:pPr>
              <w:rPr>
                <w:rFonts w:ascii="Garamond" w:hAnsi="Garamond"/>
                <w:sz w:val="22"/>
                <w:szCs w:val="22"/>
              </w:rPr>
            </w:pPr>
          </w:p>
        </w:tc>
      </w:tr>
      <w:tr w:rsidR="009B2657" w:rsidRPr="007A04D2" w14:paraId="5FC11322" w14:textId="77777777" w:rsidTr="00607A3E">
        <w:trPr>
          <w:trHeight w:val="350"/>
        </w:trPr>
        <w:tc>
          <w:tcPr>
            <w:tcW w:w="2688" w:type="pct"/>
            <w:tcBorders>
              <w:left w:val="double" w:sz="4" w:space="0" w:color="auto"/>
            </w:tcBorders>
          </w:tcPr>
          <w:p w14:paraId="590A4378" w14:textId="77777777" w:rsidR="009B2657" w:rsidRPr="007A04D2" w:rsidRDefault="009B2657">
            <w:pPr>
              <w:rPr>
                <w:rFonts w:ascii="Garamond" w:hAnsi="Garamond"/>
                <w:sz w:val="22"/>
                <w:szCs w:val="22"/>
              </w:rPr>
            </w:pPr>
            <w:r w:rsidRPr="007A04D2">
              <w:rPr>
                <w:rFonts w:ascii="Garamond" w:hAnsi="Garamond"/>
                <w:sz w:val="22"/>
                <w:szCs w:val="22"/>
              </w:rPr>
              <w:t>Risk Management Plan Required (RMP)</w:t>
            </w:r>
          </w:p>
        </w:tc>
        <w:tc>
          <w:tcPr>
            <w:tcW w:w="295" w:type="pct"/>
          </w:tcPr>
          <w:p w14:paraId="79CB2D07"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028B6EF7" w14:textId="77777777" w:rsidR="009B2657" w:rsidRPr="007A04D2" w:rsidRDefault="009B2657">
            <w:pPr>
              <w:rPr>
                <w:rFonts w:ascii="Garamond" w:hAnsi="Garamond"/>
                <w:sz w:val="22"/>
                <w:szCs w:val="22"/>
              </w:rPr>
            </w:pPr>
          </w:p>
        </w:tc>
        <w:tc>
          <w:tcPr>
            <w:tcW w:w="1748" w:type="pct"/>
            <w:tcBorders>
              <w:right w:val="double" w:sz="4" w:space="0" w:color="auto"/>
            </w:tcBorders>
          </w:tcPr>
          <w:p w14:paraId="3A2CB24D" w14:textId="77777777" w:rsidR="009B2657" w:rsidRPr="007A04D2" w:rsidRDefault="009B2657">
            <w:pPr>
              <w:rPr>
                <w:rFonts w:ascii="Garamond" w:hAnsi="Garamond"/>
                <w:sz w:val="22"/>
                <w:szCs w:val="22"/>
              </w:rPr>
            </w:pPr>
          </w:p>
        </w:tc>
      </w:tr>
      <w:tr w:rsidR="009B2657" w:rsidRPr="007A04D2" w14:paraId="03D96A37" w14:textId="77777777" w:rsidTr="00607A3E">
        <w:trPr>
          <w:trHeight w:val="350"/>
        </w:trPr>
        <w:tc>
          <w:tcPr>
            <w:tcW w:w="2688" w:type="pct"/>
            <w:tcBorders>
              <w:left w:val="double" w:sz="4" w:space="0" w:color="auto"/>
              <w:bottom w:val="single" w:sz="4" w:space="0" w:color="auto"/>
            </w:tcBorders>
          </w:tcPr>
          <w:p w14:paraId="0D07E40F" w14:textId="77777777" w:rsidR="009B2657" w:rsidRPr="007A04D2" w:rsidRDefault="009B2657">
            <w:pPr>
              <w:rPr>
                <w:rFonts w:ascii="Garamond" w:hAnsi="Garamond"/>
                <w:sz w:val="22"/>
                <w:szCs w:val="22"/>
              </w:rPr>
            </w:pPr>
            <w:r w:rsidRPr="007A04D2">
              <w:rPr>
                <w:rFonts w:ascii="Garamond" w:hAnsi="Garamond"/>
                <w:sz w:val="22"/>
                <w:szCs w:val="22"/>
              </w:rPr>
              <w:t>Acid Rain Title IV</w:t>
            </w:r>
          </w:p>
        </w:tc>
        <w:tc>
          <w:tcPr>
            <w:tcW w:w="295" w:type="pct"/>
            <w:tcBorders>
              <w:bottom w:val="single" w:sz="4" w:space="0" w:color="auto"/>
            </w:tcBorders>
          </w:tcPr>
          <w:p w14:paraId="02C4CBB9" w14:textId="77777777" w:rsidR="009B2657" w:rsidRPr="007A04D2" w:rsidRDefault="009B2657">
            <w:pPr>
              <w:rPr>
                <w:rFonts w:ascii="Garamond" w:hAnsi="Garamond"/>
                <w:sz w:val="22"/>
                <w:szCs w:val="22"/>
              </w:rPr>
            </w:pPr>
          </w:p>
        </w:tc>
        <w:tc>
          <w:tcPr>
            <w:tcW w:w="269" w:type="pct"/>
            <w:tcBorders>
              <w:bottom w:val="single" w:sz="4" w:space="0" w:color="auto"/>
            </w:tcBorders>
          </w:tcPr>
          <w:p w14:paraId="52C83B7E"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1748" w:type="pct"/>
            <w:tcBorders>
              <w:bottom w:val="single" w:sz="4" w:space="0" w:color="auto"/>
              <w:right w:val="double" w:sz="4" w:space="0" w:color="auto"/>
            </w:tcBorders>
          </w:tcPr>
          <w:p w14:paraId="669F2EF5" w14:textId="77777777" w:rsidR="009B2657" w:rsidRPr="007A04D2" w:rsidRDefault="009B2657">
            <w:pPr>
              <w:rPr>
                <w:rFonts w:ascii="Garamond" w:hAnsi="Garamond"/>
                <w:sz w:val="22"/>
                <w:szCs w:val="22"/>
              </w:rPr>
            </w:pPr>
          </w:p>
        </w:tc>
      </w:tr>
      <w:tr w:rsidR="009B2657" w:rsidRPr="007A04D2" w14:paraId="78E486CF" w14:textId="77777777" w:rsidTr="00607A3E">
        <w:trPr>
          <w:trHeight w:val="400"/>
        </w:trPr>
        <w:tc>
          <w:tcPr>
            <w:tcW w:w="2688" w:type="pct"/>
            <w:tcBorders>
              <w:left w:val="double" w:sz="4" w:space="0" w:color="auto"/>
              <w:bottom w:val="single" w:sz="4" w:space="0" w:color="auto"/>
            </w:tcBorders>
          </w:tcPr>
          <w:p w14:paraId="46CC6119" w14:textId="77777777" w:rsidR="009B2657" w:rsidRPr="007A04D2" w:rsidRDefault="009B2657">
            <w:pPr>
              <w:rPr>
                <w:rFonts w:ascii="Garamond" w:hAnsi="Garamond"/>
                <w:sz w:val="22"/>
                <w:szCs w:val="22"/>
              </w:rPr>
            </w:pPr>
            <w:r w:rsidRPr="007A04D2">
              <w:rPr>
                <w:rFonts w:ascii="Garamond" w:hAnsi="Garamond"/>
                <w:sz w:val="22"/>
                <w:szCs w:val="22"/>
              </w:rPr>
              <w:t>Compliance Assurance Monitoring (CAM)</w:t>
            </w:r>
          </w:p>
        </w:tc>
        <w:tc>
          <w:tcPr>
            <w:tcW w:w="295" w:type="pct"/>
            <w:tcBorders>
              <w:bottom w:val="single" w:sz="4" w:space="0" w:color="auto"/>
            </w:tcBorders>
          </w:tcPr>
          <w:p w14:paraId="29B5E0DD" w14:textId="77777777" w:rsidR="009B2657" w:rsidRPr="007A04D2" w:rsidRDefault="009B2657">
            <w:pPr>
              <w:rPr>
                <w:rFonts w:ascii="Garamond" w:hAnsi="Garamond"/>
                <w:sz w:val="22"/>
                <w:szCs w:val="22"/>
              </w:rPr>
            </w:pPr>
          </w:p>
        </w:tc>
        <w:tc>
          <w:tcPr>
            <w:tcW w:w="269" w:type="pct"/>
            <w:tcBorders>
              <w:bottom w:val="single" w:sz="4" w:space="0" w:color="auto"/>
            </w:tcBorders>
          </w:tcPr>
          <w:p w14:paraId="41803D86"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1748" w:type="pct"/>
            <w:tcBorders>
              <w:bottom w:val="single" w:sz="4" w:space="0" w:color="auto"/>
              <w:right w:val="double" w:sz="4" w:space="0" w:color="auto"/>
            </w:tcBorders>
          </w:tcPr>
          <w:p w14:paraId="6FC52334" w14:textId="77777777" w:rsidR="009B2657" w:rsidRPr="007A04D2" w:rsidRDefault="009B2657">
            <w:pPr>
              <w:rPr>
                <w:rFonts w:ascii="Garamond" w:hAnsi="Garamond"/>
                <w:sz w:val="22"/>
                <w:szCs w:val="22"/>
              </w:rPr>
            </w:pPr>
          </w:p>
        </w:tc>
      </w:tr>
      <w:tr w:rsidR="009B2657" w:rsidRPr="007A04D2" w14:paraId="6CC0E528" w14:textId="77777777" w:rsidTr="00607A3E">
        <w:trPr>
          <w:trHeight w:val="400"/>
        </w:trPr>
        <w:tc>
          <w:tcPr>
            <w:tcW w:w="2688" w:type="pct"/>
            <w:tcBorders>
              <w:top w:val="single" w:sz="4" w:space="0" w:color="auto"/>
              <w:left w:val="double" w:sz="4" w:space="0" w:color="auto"/>
              <w:bottom w:val="double" w:sz="4" w:space="0" w:color="auto"/>
            </w:tcBorders>
          </w:tcPr>
          <w:p w14:paraId="7214BC64" w14:textId="77777777" w:rsidR="009B2657" w:rsidRPr="007A04D2" w:rsidRDefault="009B2657">
            <w:pPr>
              <w:rPr>
                <w:rFonts w:ascii="Garamond" w:hAnsi="Garamond"/>
                <w:sz w:val="22"/>
                <w:szCs w:val="22"/>
              </w:rPr>
            </w:pPr>
            <w:r w:rsidRPr="007A04D2">
              <w:rPr>
                <w:rFonts w:ascii="Garamond" w:hAnsi="Garamond"/>
                <w:sz w:val="22"/>
                <w:szCs w:val="22"/>
              </w:rPr>
              <w:t>State Implementation Plan (SIP)</w:t>
            </w:r>
          </w:p>
        </w:tc>
        <w:tc>
          <w:tcPr>
            <w:tcW w:w="295" w:type="pct"/>
            <w:tcBorders>
              <w:top w:val="single" w:sz="4" w:space="0" w:color="auto"/>
              <w:bottom w:val="double" w:sz="4" w:space="0" w:color="auto"/>
            </w:tcBorders>
          </w:tcPr>
          <w:p w14:paraId="208C38A6"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Borders>
              <w:top w:val="single" w:sz="4" w:space="0" w:color="auto"/>
              <w:bottom w:val="double" w:sz="4" w:space="0" w:color="auto"/>
            </w:tcBorders>
          </w:tcPr>
          <w:p w14:paraId="3E65F692" w14:textId="77777777" w:rsidR="009B2657" w:rsidRPr="007A04D2" w:rsidRDefault="009B2657">
            <w:pPr>
              <w:rPr>
                <w:rFonts w:ascii="Garamond" w:hAnsi="Garamond"/>
                <w:sz w:val="22"/>
                <w:szCs w:val="22"/>
              </w:rPr>
            </w:pPr>
          </w:p>
        </w:tc>
        <w:tc>
          <w:tcPr>
            <w:tcW w:w="1748" w:type="pct"/>
            <w:tcBorders>
              <w:top w:val="single" w:sz="4" w:space="0" w:color="auto"/>
              <w:bottom w:val="double" w:sz="4" w:space="0" w:color="auto"/>
              <w:right w:val="double" w:sz="4" w:space="0" w:color="auto"/>
            </w:tcBorders>
          </w:tcPr>
          <w:p w14:paraId="68B116B4" w14:textId="77777777" w:rsidR="009B2657" w:rsidRPr="007A04D2" w:rsidRDefault="009B2657">
            <w:pPr>
              <w:rPr>
                <w:rFonts w:ascii="Garamond" w:hAnsi="Garamond"/>
                <w:sz w:val="22"/>
                <w:szCs w:val="22"/>
              </w:rPr>
            </w:pPr>
            <w:r w:rsidRPr="007A04D2">
              <w:rPr>
                <w:rFonts w:ascii="Garamond" w:hAnsi="Garamond"/>
                <w:sz w:val="22"/>
                <w:szCs w:val="22"/>
              </w:rPr>
              <w:t>Billings/Laurel SO</w:t>
            </w:r>
            <w:r w:rsidRPr="007A04D2">
              <w:rPr>
                <w:rFonts w:ascii="Garamond" w:hAnsi="Garamond"/>
                <w:sz w:val="22"/>
                <w:szCs w:val="22"/>
                <w:vertAlign w:val="subscript"/>
              </w:rPr>
              <w:t>2</w:t>
            </w:r>
            <w:r w:rsidRPr="007A04D2">
              <w:rPr>
                <w:rFonts w:ascii="Garamond" w:hAnsi="Garamond"/>
                <w:sz w:val="22"/>
                <w:szCs w:val="22"/>
              </w:rPr>
              <w:t xml:space="preserve"> Control Plan</w:t>
            </w:r>
          </w:p>
        </w:tc>
      </w:tr>
    </w:tbl>
    <w:p w14:paraId="3F2433B5" w14:textId="77777777" w:rsidR="002D69EC" w:rsidRDefault="002D69EC" w:rsidP="003E68DC">
      <w:pPr>
        <w:jc w:val="center"/>
        <w:rPr>
          <w:sz w:val="18"/>
        </w:rPr>
        <w:sectPr w:rsidR="002D69EC" w:rsidSect="00591335">
          <w:footerReference w:type="even" r:id="rId7"/>
          <w:footerReference w:type="default" r:id="rId8"/>
          <w:pgSz w:w="12240" w:h="15840" w:code="1"/>
          <w:pgMar w:top="1152" w:right="1440" w:bottom="1008" w:left="1440" w:header="432" w:footer="0" w:gutter="0"/>
          <w:pgNumType w:start="1"/>
          <w:cols w:space="720"/>
          <w:docGrid w:linePitch="272"/>
        </w:sectPr>
      </w:pPr>
    </w:p>
    <w:p w14:paraId="6AE06A1D" w14:textId="77777777" w:rsidR="009B2657" w:rsidRPr="00F15B21" w:rsidRDefault="009B2657" w:rsidP="003E68DC">
      <w:pPr>
        <w:jc w:val="center"/>
        <w:rPr>
          <w:rFonts w:ascii="Garamond" w:hAnsi="Garamond"/>
          <w:b/>
          <w:sz w:val="24"/>
          <w:szCs w:val="24"/>
        </w:rPr>
      </w:pPr>
      <w:r w:rsidRPr="00F15B21">
        <w:rPr>
          <w:rFonts w:ascii="Garamond" w:hAnsi="Garamond"/>
          <w:b/>
          <w:sz w:val="24"/>
          <w:szCs w:val="24"/>
          <w:u w:val="single"/>
        </w:rPr>
        <w:lastRenderedPageBreak/>
        <w:t>TABLE OF CONTENTS</w:t>
      </w:r>
    </w:p>
    <w:p w14:paraId="3E53BFB0" w14:textId="77777777" w:rsidR="009B2657" w:rsidRPr="00F15B21" w:rsidRDefault="009B2657">
      <w:pPr>
        <w:rPr>
          <w:rFonts w:ascii="Garamond" w:hAnsi="Garamond"/>
          <w:sz w:val="24"/>
          <w:szCs w:val="24"/>
        </w:rPr>
      </w:pPr>
    </w:p>
    <w:p w14:paraId="2DEDA52B" w14:textId="77777777" w:rsidR="009B2657" w:rsidRPr="00F15B21" w:rsidRDefault="009B2657">
      <w:pPr>
        <w:rPr>
          <w:rFonts w:ascii="Garamond" w:hAnsi="Garamond"/>
          <w:sz w:val="24"/>
          <w:szCs w:val="24"/>
        </w:rPr>
      </w:pPr>
    </w:p>
    <w:p w14:paraId="23604745" w14:textId="0B2419BF" w:rsidR="00413821" w:rsidRPr="00A1710D" w:rsidRDefault="002632D1" w:rsidP="007A0066">
      <w:pPr>
        <w:pStyle w:val="TOC1"/>
        <w:tabs>
          <w:tab w:val="clear" w:pos="9090"/>
          <w:tab w:val="left" w:leader="dot" w:pos="9180"/>
        </w:tabs>
        <w:rPr>
          <w:rFonts w:eastAsiaTheme="minorEastAsia" w:cstheme="minorBidi"/>
          <w:kern w:val="2"/>
          <w14:ligatures w14:val="standardContextual"/>
        </w:rPr>
      </w:pPr>
      <w:r w:rsidRPr="00F15B21">
        <w:rPr>
          <w:sz w:val="20"/>
          <w:szCs w:val="20"/>
        </w:rPr>
        <w:fldChar w:fldCharType="begin"/>
      </w:r>
      <w:r w:rsidR="009B2657" w:rsidRPr="00F15B21">
        <w:instrText xml:space="preserve"> TOC \o "1-3" \h \z \u </w:instrText>
      </w:r>
      <w:r w:rsidRPr="00F15B21">
        <w:rPr>
          <w:sz w:val="20"/>
          <w:szCs w:val="20"/>
        </w:rPr>
        <w:fldChar w:fldCharType="separate"/>
      </w:r>
      <w:hyperlink w:anchor="_Toc207881291" w:history="1">
        <w:r w:rsidR="00413821" w:rsidRPr="00A1710D">
          <w:rPr>
            <w:rStyle w:val="Hyperlink"/>
          </w:rPr>
          <w:t>SECTION I. GENERAL INFORMATION</w:t>
        </w:r>
        <w:r w:rsidR="00413821" w:rsidRPr="00A1710D">
          <w:rPr>
            <w:webHidden/>
          </w:rPr>
          <w:tab/>
        </w:r>
        <w:r w:rsidR="00413821" w:rsidRPr="00A1710D">
          <w:rPr>
            <w:webHidden/>
          </w:rPr>
          <w:fldChar w:fldCharType="begin"/>
        </w:r>
        <w:r w:rsidR="00413821" w:rsidRPr="00A1710D">
          <w:rPr>
            <w:webHidden/>
          </w:rPr>
          <w:instrText xml:space="preserve"> PAGEREF _Toc207881291 \h </w:instrText>
        </w:r>
        <w:r w:rsidR="00413821" w:rsidRPr="00A1710D">
          <w:rPr>
            <w:webHidden/>
          </w:rPr>
        </w:r>
        <w:r w:rsidR="00413821" w:rsidRPr="00A1710D">
          <w:rPr>
            <w:webHidden/>
          </w:rPr>
          <w:fldChar w:fldCharType="separate"/>
        </w:r>
        <w:r w:rsidR="0003081E" w:rsidRPr="00A1710D">
          <w:rPr>
            <w:webHidden/>
          </w:rPr>
          <w:t>4</w:t>
        </w:r>
        <w:r w:rsidR="00413821" w:rsidRPr="00A1710D">
          <w:rPr>
            <w:webHidden/>
          </w:rPr>
          <w:fldChar w:fldCharType="end"/>
        </w:r>
      </w:hyperlink>
    </w:p>
    <w:p w14:paraId="3F9AF084" w14:textId="021D9F7F"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2" w:history="1">
        <w:r w:rsidRPr="00A1710D">
          <w:rPr>
            <w:rStyle w:val="Hyperlink"/>
            <w:rFonts w:ascii="Garamond" w:hAnsi="Garamond"/>
            <w:sz w:val="24"/>
            <w:szCs w:val="24"/>
          </w:rPr>
          <w:t>A.</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Purpose</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_Toc207881292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w:t>
        </w:r>
        <w:r w:rsidRPr="00A1710D">
          <w:rPr>
            <w:rFonts w:ascii="Garamond" w:hAnsi="Garamond"/>
            <w:webHidden/>
            <w:sz w:val="24"/>
            <w:szCs w:val="24"/>
          </w:rPr>
          <w:fldChar w:fldCharType="end"/>
        </w:r>
      </w:hyperlink>
    </w:p>
    <w:p w14:paraId="3609D89D" w14:textId="54AA77DB"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3" w:history="1">
        <w:r w:rsidRPr="00A1710D">
          <w:rPr>
            <w:rStyle w:val="Hyperlink"/>
            <w:rFonts w:ascii="Garamond" w:hAnsi="Garamond"/>
            <w:sz w:val="24"/>
            <w:szCs w:val="24"/>
          </w:rPr>
          <w:t>B.</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Facility Location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_Toc207881293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w:t>
        </w:r>
        <w:r w:rsidRPr="00A1710D">
          <w:rPr>
            <w:rFonts w:ascii="Garamond" w:hAnsi="Garamond"/>
            <w:webHidden/>
            <w:sz w:val="24"/>
            <w:szCs w:val="24"/>
          </w:rPr>
          <w:fldChar w:fldCharType="end"/>
        </w:r>
      </w:hyperlink>
    </w:p>
    <w:p w14:paraId="32C7BEA7" w14:textId="5E2C6FB5"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4" w:history="1">
        <w:r w:rsidRPr="00A1710D">
          <w:rPr>
            <w:rStyle w:val="Hyperlink"/>
            <w:rFonts w:ascii="Garamond" w:hAnsi="Garamond"/>
            <w:sz w:val="24"/>
            <w:szCs w:val="24"/>
          </w:rPr>
          <w:t>C.</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Facility Background Information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_Toc207881294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w:t>
        </w:r>
        <w:r w:rsidRPr="00A1710D">
          <w:rPr>
            <w:rFonts w:ascii="Garamond" w:hAnsi="Garamond"/>
            <w:webHidden/>
            <w:sz w:val="24"/>
            <w:szCs w:val="24"/>
          </w:rPr>
          <w:fldChar w:fldCharType="end"/>
        </w:r>
      </w:hyperlink>
    </w:p>
    <w:p w14:paraId="33E9C850" w14:textId="7BFE80A4"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5" w:history="1">
        <w:r w:rsidRPr="00A1710D">
          <w:rPr>
            <w:rStyle w:val="Hyperlink"/>
            <w:rFonts w:ascii="Garamond" w:hAnsi="Garamond"/>
            <w:sz w:val="24"/>
            <w:szCs w:val="24"/>
          </w:rPr>
          <w:t>D.</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Current Permit Action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_Toc207881295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44</w:t>
        </w:r>
        <w:r w:rsidRPr="00A1710D">
          <w:rPr>
            <w:rFonts w:ascii="Garamond" w:hAnsi="Garamond"/>
            <w:webHidden/>
            <w:sz w:val="24"/>
            <w:szCs w:val="24"/>
          </w:rPr>
          <w:fldChar w:fldCharType="end"/>
        </w:r>
      </w:hyperlink>
    </w:p>
    <w:p w14:paraId="2AB66F05" w14:textId="489A0C90"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6" w:history="1">
        <w:r w:rsidRPr="00A1710D">
          <w:rPr>
            <w:rStyle w:val="Hyperlink"/>
            <w:rFonts w:ascii="Garamond" w:hAnsi="Garamond"/>
            <w:sz w:val="24"/>
            <w:szCs w:val="24"/>
          </w:rPr>
          <w:t>E.</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Taking and Damaging Analysis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_Toc207881296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44</w:t>
        </w:r>
        <w:r w:rsidRPr="00A1710D">
          <w:rPr>
            <w:rFonts w:ascii="Garamond" w:hAnsi="Garamond"/>
            <w:webHidden/>
            <w:sz w:val="24"/>
            <w:szCs w:val="24"/>
          </w:rPr>
          <w:fldChar w:fldCharType="end"/>
        </w:r>
      </w:hyperlink>
    </w:p>
    <w:p w14:paraId="33CDD102" w14:textId="412B5DB0"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7" w:history="1">
        <w:r w:rsidRPr="00A1710D">
          <w:rPr>
            <w:rStyle w:val="Hyperlink"/>
            <w:rFonts w:ascii="Garamond" w:hAnsi="Garamond"/>
            <w:sz w:val="24"/>
            <w:szCs w:val="24"/>
          </w:rPr>
          <w:t>F.</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Compliance Designation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_Toc207881297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45</w:t>
        </w:r>
        <w:r w:rsidRPr="00A1710D">
          <w:rPr>
            <w:rFonts w:ascii="Garamond" w:hAnsi="Garamond"/>
            <w:webHidden/>
            <w:sz w:val="24"/>
            <w:szCs w:val="24"/>
          </w:rPr>
          <w:fldChar w:fldCharType="end"/>
        </w:r>
      </w:hyperlink>
    </w:p>
    <w:p w14:paraId="79D80A6C" w14:textId="5B816A61" w:rsidR="00413821" w:rsidRPr="00A1710D" w:rsidRDefault="00413821" w:rsidP="007A0066">
      <w:pPr>
        <w:pStyle w:val="TOC1"/>
        <w:rPr>
          <w:rFonts w:eastAsiaTheme="minorEastAsia" w:cstheme="minorBidi"/>
          <w:kern w:val="2"/>
          <w14:ligatures w14:val="standardContextual"/>
        </w:rPr>
      </w:pPr>
      <w:hyperlink w:anchor="_Toc207881298" w:history="1">
        <w:r w:rsidRPr="00A1710D">
          <w:rPr>
            <w:rStyle w:val="Hyperlink"/>
          </w:rPr>
          <w:t>SECTION II. SUMMARY OF EMISSION UNITS</w:t>
        </w:r>
        <w:r w:rsidRPr="00A1710D">
          <w:rPr>
            <w:webHidden/>
          </w:rPr>
          <w:tab/>
        </w:r>
        <w:r w:rsidRPr="00A1710D">
          <w:rPr>
            <w:webHidden/>
          </w:rPr>
          <w:fldChar w:fldCharType="begin"/>
        </w:r>
        <w:r w:rsidRPr="00A1710D">
          <w:rPr>
            <w:webHidden/>
          </w:rPr>
          <w:instrText xml:space="preserve"> PAGEREF _Toc207881298 \h </w:instrText>
        </w:r>
        <w:r w:rsidRPr="00A1710D">
          <w:rPr>
            <w:webHidden/>
          </w:rPr>
        </w:r>
        <w:r w:rsidRPr="00A1710D">
          <w:rPr>
            <w:webHidden/>
          </w:rPr>
          <w:fldChar w:fldCharType="separate"/>
        </w:r>
        <w:r w:rsidR="0003081E" w:rsidRPr="00A1710D">
          <w:rPr>
            <w:webHidden/>
          </w:rPr>
          <w:t>46</w:t>
        </w:r>
        <w:r w:rsidRPr="00A1710D">
          <w:rPr>
            <w:webHidden/>
          </w:rPr>
          <w:fldChar w:fldCharType="end"/>
        </w:r>
      </w:hyperlink>
    </w:p>
    <w:p w14:paraId="7014C31F" w14:textId="004DAE07"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9" w:history="1">
        <w:r w:rsidRPr="00A1710D">
          <w:rPr>
            <w:rStyle w:val="Hyperlink"/>
            <w:rFonts w:ascii="Garamond" w:hAnsi="Garamond"/>
            <w:sz w:val="24"/>
            <w:szCs w:val="24"/>
          </w:rPr>
          <w:t>A.</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Facility Process Description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_Toc207881299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46</w:t>
        </w:r>
        <w:r w:rsidRPr="00A1710D">
          <w:rPr>
            <w:rFonts w:ascii="Garamond" w:hAnsi="Garamond"/>
            <w:webHidden/>
            <w:sz w:val="24"/>
            <w:szCs w:val="24"/>
          </w:rPr>
          <w:fldChar w:fldCharType="end"/>
        </w:r>
      </w:hyperlink>
    </w:p>
    <w:p w14:paraId="678E800F" w14:textId="5ECF9437"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0" w:history="1">
        <w:r w:rsidRPr="00A1710D">
          <w:rPr>
            <w:rStyle w:val="Hyperlink"/>
            <w:rFonts w:ascii="Garamond" w:hAnsi="Garamond"/>
            <w:sz w:val="24"/>
            <w:szCs w:val="24"/>
          </w:rPr>
          <w:t>B.</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Emission Units and Pollution Control Device Identification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_Toc207881300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46</w:t>
        </w:r>
        <w:r w:rsidRPr="00A1710D">
          <w:rPr>
            <w:rFonts w:ascii="Garamond" w:hAnsi="Garamond"/>
            <w:webHidden/>
            <w:sz w:val="24"/>
            <w:szCs w:val="24"/>
          </w:rPr>
          <w:fldChar w:fldCharType="end"/>
        </w:r>
      </w:hyperlink>
    </w:p>
    <w:p w14:paraId="60D3ACC5" w14:textId="3580DF48"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1" w:history="1">
        <w:r w:rsidRPr="00A1710D">
          <w:rPr>
            <w:rStyle w:val="Hyperlink"/>
            <w:rFonts w:ascii="Garamond" w:hAnsi="Garamond"/>
            <w:sz w:val="24"/>
            <w:szCs w:val="24"/>
          </w:rPr>
          <w:t>C.</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Categorically Insignificant Sources/Activities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_Toc207881301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51</w:t>
        </w:r>
        <w:r w:rsidRPr="00A1710D">
          <w:rPr>
            <w:rFonts w:ascii="Garamond" w:hAnsi="Garamond"/>
            <w:webHidden/>
            <w:sz w:val="24"/>
            <w:szCs w:val="24"/>
          </w:rPr>
          <w:fldChar w:fldCharType="end"/>
        </w:r>
      </w:hyperlink>
    </w:p>
    <w:p w14:paraId="3397DBEE" w14:textId="7D405122" w:rsidR="00413821" w:rsidRPr="00A1710D" w:rsidRDefault="00413821" w:rsidP="007A0066">
      <w:pPr>
        <w:pStyle w:val="TOC1"/>
        <w:rPr>
          <w:rFonts w:eastAsiaTheme="minorEastAsia" w:cstheme="minorBidi"/>
          <w:kern w:val="2"/>
          <w14:ligatures w14:val="standardContextual"/>
        </w:rPr>
      </w:pPr>
      <w:hyperlink w:anchor="_Toc207881302" w:history="1">
        <w:r w:rsidRPr="00A1710D">
          <w:rPr>
            <w:rStyle w:val="Hyperlink"/>
          </w:rPr>
          <w:t>SECTION III.  PERMIT CONDITIONS</w:t>
        </w:r>
        <w:r w:rsidRPr="00A1710D">
          <w:rPr>
            <w:webHidden/>
          </w:rPr>
          <w:tab/>
        </w:r>
        <w:r w:rsidRPr="00A1710D">
          <w:rPr>
            <w:webHidden/>
          </w:rPr>
          <w:fldChar w:fldCharType="begin"/>
        </w:r>
        <w:r w:rsidRPr="00A1710D">
          <w:rPr>
            <w:webHidden/>
          </w:rPr>
          <w:instrText xml:space="preserve"> PAGEREF _Toc207881302 \h </w:instrText>
        </w:r>
        <w:r w:rsidRPr="00A1710D">
          <w:rPr>
            <w:webHidden/>
          </w:rPr>
        </w:r>
        <w:r w:rsidRPr="00A1710D">
          <w:rPr>
            <w:webHidden/>
          </w:rPr>
          <w:fldChar w:fldCharType="separate"/>
        </w:r>
        <w:r w:rsidR="0003081E" w:rsidRPr="00A1710D">
          <w:rPr>
            <w:webHidden/>
          </w:rPr>
          <w:t>52</w:t>
        </w:r>
        <w:r w:rsidRPr="00A1710D">
          <w:rPr>
            <w:webHidden/>
          </w:rPr>
          <w:fldChar w:fldCharType="end"/>
        </w:r>
      </w:hyperlink>
    </w:p>
    <w:p w14:paraId="63DD158C" w14:textId="60CB3EC4"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3" w:history="1">
        <w:r w:rsidRPr="00A1710D">
          <w:rPr>
            <w:rStyle w:val="Hyperlink"/>
            <w:rFonts w:ascii="Garamond" w:hAnsi="Garamond"/>
            <w:sz w:val="24"/>
            <w:szCs w:val="24"/>
          </w:rPr>
          <w:t>A.</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Emission Limits and Standards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_Toc207881303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52</w:t>
        </w:r>
        <w:r w:rsidRPr="00A1710D">
          <w:rPr>
            <w:rFonts w:ascii="Garamond" w:hAnsi="Garamond"/>
            <w:webHidden/>
            <w:sz w:val="24"/>
            <w:szCs w:val="24"/>
          </w:rPr>
          <w:fldChar w:fldCharType="end"/>
        </w:r>
      </w:hyperlink>
    </w:p>
    <w:p w14:paraId="33907EC4" w14:textId="0D06B13B"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4" w:history="1">
        <w:r w:rsidRPr="00A1710D">
          <w:rPr>
            <w:rStyle w:val="Hyperlink"/>
            <w:rFonts w:ascii="Garamond" w:hAnsi="Garamond"/>
            <w:sz w:val="24"/>
            <w:szCs w:val="24"/>
          </w:rPr>
          <w:t>B.</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Monitoring Requirements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_Toc207881304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52</w:t>
        </w:r>
        <w:r w:rsidRPr="00A1710D">
          <w:rPr>
            <w:rFonts w:ascii="Garamond" w:hAnsi="Garamond"/>
            <w:webHidden/>
            <w:sz w:val="24"/>
            <w:szCs w:val="24"/>
          </w:rPr>
          <w:fldChar w:fldCharType="end"/>
        </w:r>
      </w:hyperlink>
    </w:p>
    <w:p w14:paraId="495BF60D" w14:textId="5F474D7C"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5" w:history="1">
        <w:r w:rsidRPr="00A1710D">
          <w:rPr>
            <w:rStyle w:val="Hyperlink"/>
            <w:rFonts w:ascii="Garamond" w:hAnsi="Garamond"/>
            <w:iCs/>
            <w:sz w:val="24"/>
            <w:szCs w:val="24"/>
          </w:rPr>
          <w:t>C.</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Test Methods and Procedures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_Toc207881305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52</w:t>
        </w:r>
        <w:r w:rsidRPr="00A1710D">
          <w:rPr>
            <w:rFonts w:ascii="Garamond" w:hAnsi="Garamond"/>
            <w:webHidden/>
            <w:sz w:val="24"/>
            <w:szCs w:val="24"/>
          </w:rPr>
          <w:fldChar w:fldCharType="end"/>
        </w:r>
      </w:hyperlink>
    </w:p>
    <w:p w14:paraId="67FB2A2F" w14:textId="0A7F4A91"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6" w:history="1">
        <w:r w:rsidRPr="00A1710D">
          <w:rPr>
            <w:rStyle w:val="Hyperlink"/>
            <w:rFonts w:ascii="Garamond" w:hAnsi="Garamond"/>
            <w:iCs/>
            <w:sz w:val="24"/>
            <w:szCs w:val="24"/>
          </w:rPr>
          <w:t>D.</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Recordkeeping Requirements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_Toc207881306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52</w:t>
        </w:r>
        <w:r w:rsidRPr="00A1710D">
          <w:rPr>
            <w:rFonts w:ascii="Garamond" w:hAnsi="Garamond"/>
            <w:webHidden/>
            <w:sz w:val="24"/>
            <w:szCs w:val="24"/>
          </w:rPr>
          <w:fldChar w:fldCharType="end"/>
        </w:r>
      </w:hyperlink>
    </w:p>
    <w:p w14:paraId="298E48A2" w14:textId="7E81D099"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7" w:history="1">
        <w:r w:rsidRPr="00A1710D">
          <w:rPr>
            <w:rStyle w:val="Hyperlink"/>
            <w:rFonts w:ascii="Garamond" w:hAnsi="Garamond"/>
            <w:iCs/>
            <w:sz w:val="24"/>
            <w:szCs w:val="24"/>
          </w:rPr>
          <w:t>E.</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Reporting Requirements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_Toc207881307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53</w:t>
        </w:r>
        <w:r w:rsidRPr="00A1710D">
          <w:rPr>
            <w:rFonts w:ascii="Garamond" w:hAnsi="Garamond"/>
            <w:webHidden/>
            <w:sz w:val="24"/>
            <w:szCs w:val="24"/>
          </w:rPr>
          <w:fldChar w:fldCharType="end"/>
        </w:r>
      </w:hyperlink>
    </w:p>
    <w:p w14:paraId="5285367B" w14:textId="264720C0"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8" w:history="1">
        <w:r w:rsidRPr="00A1710D">
          <w:rPr>
            <w:rStyle w:val="Hyperlink"/>
            <w:rFonts w:ascii="Garamond" w:hAnsi="Garamond"/>
            <w:iCs/>
            <w:sz w:val="24"/>
            <w:szCs w:val="24"/>
          </w:rPr>
          <w:t>F.</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Public Notice</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_Toc207881308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53</w:t>
        </w:r>
        <w:r w:rsidRPr="00A1710D">
          <w:rPr>
            <w:rFonts w:ascii="Garamond" w:hAnsi="Garamond"/>
            <w:webHidden/>
            <w:sz w:val="24"/>
            <w:szCs w:val="24"/>
          </w:rPr>
          <w:fldChar w:fldCharType="end"/>
        </w:r>
      </w:hyperlink>
    </w:p>
    <w:p w14:paraId="5B87FF66" w14:textId="17293778"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9" w:history="1">
        <w:r w:rsidRPr="00A1710D">
          <w:rPr>
            <w:rStyle w:val="Hyperlink"/>
            <w:rFonts w:ascii="Garamond" w:hAnsi="Garamond"/>
            <w:iCs/>
            <w:sz w:val="24"/>
            <w:szCs w:val="24"/>
          </w:rPr>
          <w:t>G.</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iCs/>
            <w:sz w:val="24"/>
            <w:szCs w:val="24"/>
          </w:rPr>
          <w:t>Draft Permit Comments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_Toc207881309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53</w:t>
        </w:r>
        <w:r w:rsidRPr="00A1710D">
          <w:rPr>
            <w:rFonts w:ascii="Garamond" w:hAnsi="Garamond"/>
            <w:webHidden/>
            <w:sz w:val="24"/>
            <w:szCs w:val="24"/>
          </w:rPr>
          <w:fldChar w:fldCharType="end"/>
        </w:r>
      </w:hyperlink>
    </w:p>
    <w:p w14:paraId="0B5DC96B" w14:textId="2C98BE82" w:rsidR="00413821" w:rsidRPr="00A1710D" w:rsidRDefault="00413821" w:rsidP="007A0066">
      <w:pPr>
        <w:pStyle w:val="TOC1"/>
        <w:rPr>
          <w:rFonts w:eastAsiaTheme="minorEastAsia" w:cstheme="minorBidi"/>
          <w:kern w:val="2"/>
          <w14:ligatures w14:val="standardContextual"/>
        </w:rPr>
      </w:pPr>
      <w:hyperlink w:anchor="_Toc207881310" w:history="1">
        <w:r w:rsidRPr="00A1710D">
          <w:rPr>
            <w:rStyle w:val="Hyperlink"/>
          </w:rPr>
          <w:t>SECTION IV. NON-APPLICABLE REQUIREMENT ANALYSIS</w:t>
        </w:r>
        <w:r w:rsidRPr="00A1710D">
          <w:rPr>
            <w:webHidden/>
          </w:rPr>
          <w:tab/>
        </w:r>
        <w:r w:rsidRPr="00A1710D">
          <w:rPr>
            <w:webHidden/>
          </w:rPr>
          <w:fldChar w:fldCharType="begin"/>
        </w:r>
        <w:r w:rsidRPr="00A1710D">
          <w:rPr>
            <w:webHidden/>
          </w:rPr>
          <w:instrText xml:space="preserve"> PAGEREF _Toc207881310 \h </w:instrText>
        </w:r>
        <w:r w:rsidRPr="00A1710D">
          <w:rPr>
            <w:webHidden/>
          </w:rPr>
        </w:r>
        <w:r w:rsidRPr="00A1710D">
          <w:rPr>
            <w:webHidden/>
          </w:rPr>
          <w:fldChar w:fldCharType="separate"/>
        </w:r>
        <w:r w:rsidR="0003081E" w:rsidRPr="00A1710D">
          <w:rPr>
            <w:webHidden/>
          </w:rPr>
          <w:t>54</w:t>
        </w:r>
        <w:r w:rsidRPr="00A1710D">
          <w:rPr>
            <w:webHidden/>
          </w:rPr>
          <w:fldChar w:fldCharType="end"/>
        </w:r>
      </w:hyperlink>
    </w:p>
    <w:p w14:paraId="2804CDC9" w14:textId="4CADCC33" w:rsidR="00413821" w:rsidRPr="00A1710D" w:rsidRDefault="00413821" w:rsidP="007A0066">
      <w:pPr>
        <w:pStyle w:val="TOC1"/>
        <w:rPr>
          <w:rFonts w:eastAsiaTheme="minorEastAsia" w:cstheme="minorBidi"/>
          <w:kern w:val="2"/>
          <w14:ligatures w14:val="standardContextual"/>
        </w:rPr>
      </w:pPr>
      <w:hyperlink w:anchor="_Toc207881311" w:history="1">
        <w:r w:rsidRPr="00A1710D">
          <w:rPr>
            <w:rStyle w:val="Hyperlink"/>
          </w:rPr>
          <w:t>SECTION V. FUTURE PERMIT CONSIDERATIONS</w:t>
        </w:r>
        <w:r w:rsidRPr="00A1710D">
          <w:rPr>
            <w:webHidden/>
          </w:rPr>
          <w:tab/>
        </w:r>
        <w:r w:rsidRPr="00A1710D">
          <w:rPr>
            <w:webHidden/>
          </w:rPr>
          <w:fldChar w:fldCharType="begin"/>
        </w:r>
        <w:r w:rsidRPr="00A1710D">
          <w:rPr>
            <w:webHidden/>
          </w:rPr>
          <w:instrText xml:space="preserve"> PAGEREF _Toc207881311 \h </w:instrText>
        </w:r>
        <w:r w:rsidRPr="00A1710D">
          <w:rPr>
            <w:webHidden/>
          </w:rPr>
        </w:r>
        <w:r w:rsidRPr="00A1710D">
          <w:rPr>
            <w:webHidden/>
          </w:rPr>
          <w:fldChar w:fldCharType="separate"/>
        </w:r>
        <w:r w:rsidR="0003081E" w:rsidRPr="00A1710D">
          <w:rPr>
            <w:webHidden/>
          </w:rPr>
          <w:t>55</w:t>
        </w:r>
        <w:r w:rsidRPr="00A1710D">
          <w:rPr>
            <w:webHidden/>
          </w:rPr>
          <w:fldChar w:fldCharType="end"/>
        </w:r>
      </w:hyperlink>
    </w:p>
    <w:p w14:paraId="5B576F89" w14:textId="36ECBBD1"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2" w:history="1">
        <w:r w:rsidRPr="00A1710D">
          <w:rPr>
            <w:rStyle w:val="Hyperlink"/>
            <w:rFonts w:ascii="Garamond" w:hAnsi="Garamond"/>
            <w:sz w:val="24"/>
            <w:szCs w:val="24"/>
          </w:rPr>
          <w:t>A.</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MACT Standards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_Toc207881312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55</w:t>
        </w:r>
        <w:r w:rsidRPr="00A1710D">
          <w:rPr>
            <w:rFonts w:ascii="Garamond" w:hAnsi="Garamond"/>
            <w:webHidden/>
            <w:sz w:val="24"/>
            <w:szCs w:val="24"/>
          </w:rPr>
          <w:fldChar w:fldCharType="end"/>
        </w:r>
      </w:hyperlink>
    </w:p>
    <w:p w14:paraId="445EBA9A" w14:textId="73E75E7A"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3" w:history="1">
        <w:r w:rsidRPr="00A1710D">
          <w:rPr>
            <w:rStyle w:val="Hyperlink"/>
            <w:rFonts w:ascii="Garamond" w:hAnsi="Garamond"/>
            <w:sz w:val="24"/>
            <w:szCs w:val="24"/>
          </w:rPr>
          <w:t>B.</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NESHAP Standards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_Toc207881313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56</w:t>
        </w:r>
        <w:r w:rsidRPr="00A1710D">
          <w:rPr>
            <w:rFonts w:ascii="Garamond" w:hAnsi="Garamond"/>
            <w:webHidden/>
            <w:sz w:val="24"/>
            <w:szCs w:val="24"/>
          </w:rPr>
          <w:fldChar w:fldCharType="end"/>
        </w:r>
      </w:hyperlink>
    </w:p>
    <w:p w14:paraId="01298C00" w14:textId="096B8867"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4" w:history="1">
        <w:r w:rsidRPr="00A1710D">
          <w:rPr>
            <w:rStyle w:val="Hyperlink"/>
            <w:rFonts w:ascii="Garamond" w:hAnsi="Garamond"/>
            <w:sz w:val="24"/>
            <w:szCs w:val="24"/>
          </w:rPr>
          <w:t>C.</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NSPS Standards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_Toc207881314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56</w:t>
        </w:r>
        <w:r w:rsidRPr="00A1710D">
          <w:rPr>
            <w:rFonts w:ascii="Garamond" w:hAnsi="Garamond"/>
            <w:webHidden/>
            <w:sz w:val="24"/>
            <w:szCs w:val="24"/>
          </w:rPr>
          <w:fldChar w:fldCharType="end"/>
        </w:r>
      </w:hyperlink>
    </w:p>
    <w:p w14:paraId="31EC9E9D" w14:textId="6085F92A"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5" w:history="1">
        <w:r w:rsidRPr="00A1710D">
          <w:rPr>
            <w:rStyle w:val="Hyperlink"/>
            <w:rFonts w:ascii="Garamond" w:hAnsi="Garamond"/>
            <w:sz w:val="24"/>
            <w:szCs w:val="24"/>
          </w:rPr>
          <w:t>D.</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Risk Management Plan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_Toc207881315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56</w:t>
        </w:r>
        <w:r w:rsidRPr="00A1710D">
          <w:rPr>
            <w:rFonts w:ascii="Garamond" w:hAnsi="Garamond"/>
            <w:webHidden/>
            <w:sz w:val="24"/>
            <w:szCs w:val="24"/>
          </w:rPr>
          <w:fldChar w:fldCharType="end"/>
        </w:r>
      </w:hyperlink>
    </w:p>
    <w:p w14:paraId="5D8DB2DE" w14:textId="46738A1C"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6" w:history="1">
        <w:r w:rsidRPr="00A1710D">
          <w:rPr>
            <w:rStyle w:val="Hyperlink"/>
            <w:rFonts w:ascii="Garamond" w:hAnsi="Garamond"/>
            <w:sz w:val="24"/>
            <w:szCs w:val="24"/>
          </w:rPr>
          <w:t>E.</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Compliance Assurance Monitoring (CAM) Plan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_Toc207881316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56</w:t>
        </w:r>
        <w:r w:rsidRPr="00A1710D">
          <w:rPr>
            <w:rFonts w:ascii="Garamond" w:hAnsi="Garamond"/>
            <w:webHidden/>
            <w:sz w:val="24"/>
            <w:szCs w:val="24"/>
          </w:rPr>
          <w:fldChar w:fldCharType="end"/>
        </w:r>
      </w:hyperlink>
    </w:p>
    <w:p w14:paraId="2013DF15" w14:textId="0B43FEE7"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7" w:history="1">
        <w:r w:rsidRPr="00A1710D">
          <w:rPr>
            <w:rStyle w:val="Hyperlink"/>
            <w:rFonts w:ascii="Garamond" w:hAnsi="Garamond"/>
            <w:sz w:val="24"/>
            <w:szCs w:val="24"/>
          </w:rPr>
          <w:t>F.</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bCs/>
            <w:sz w:val="24"/>
            <w:szCs w:val="24"/>
          </w:rPr>
          <w:t>Prevention of Significant Deterioration and Title V Greenhouse Gas Tailoring Rule</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_Toc207881317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57</w:t>
        </w:r>
        <w:r w:rsidRPr="00A1710D">
          <w:rPr>
            <w:rFonts w:ascii="Garamond" w:hAnsi="Garamond"/>
            <w:webHidden/>
            <w:sz w:val="24"/>
            <w:szCs w:val="24"/>
          </w:rPr>
          <w:fldChar w:fldCharType="end"/>
        </w:r>
      </w:hyperlink>
    </w:p>
    <w:p w14:paraId="612F027A" w14:textId="3561DE21" w:rsidR="009B2657" w:rsidRPr="00B3111D" w:rsidRDefault="002632D1" w:rsidP="0065357D">
      <w:pPr>
        <w:tabs>
          <w:tab w:val="left" w:pos="8550"/>
        </w:tabs>
        <w:rPr>
          <w:rFonts w:ascii="Garamond" w:hAnsi="Garamond"/>
          <w:sz w:val="24"/>
          <w:szCs w:val="24"/>
        </w:rPr>
      </w:pPr>
      <w:r w:rsidRPr="00F15B21">
        <w:rPr>
          <w:rFonts w:ascii="Garamond" w:hAnsi="Garamond"/>
          <w:sz w:val="24"/>
          <w:szCs w:val="24"/>
        </w:rPr>
        <w:fldChar w:fldCharType="end"/>
      </w:r>
    </w:p>
    <w:p w14:paraId="637EFF39" w14:textId="77777777" w:rsidR="009B2657" w:rsidRPr="00B3111D" w:rsidRDefault="009B2657">
      <w:pPr>
        <w:rPr>
          <w:rFonts w:ascii="Garamond" w:hAnsi="Garamond"/>
          <w:sz w:val="24"/>
          <w:szCs w:val="24"/>
        </w:rPr>
      </w:pPr>
    </w:p>
    <w:p w14:paraId="1A12260B" w14:textId="77777777" w:rsidR="009B2657" w:rsidRPr="00B3111D" w:rsidRDefault="009B2657">
      <w:pPr>
        <w:rPr>
          <w:rFonts w:ascii="Garamond" w:hAnsi="Garamond"/>
          <w:sz w:val="24"/>
          <w:szCs w:val="24"/>
        </w:rPr>
      </w:pPr>
    </w:p>
    <w:p w14:paraId="454A42E5" w14:textId="63639C7A" w:rsidR="009B2657" w:rsidRPr="007B6297" w:rsidRDefault="009B2657" w:rsidP="004C392E">
      <w:pPr>
        <w:pStyle w:val="Heading1"/>
        <w:numPr>
          <w:ilvl w:val="0"/>
          <w:numId w:val="10"/>
        </w:numPr>
        <w:ind w:left="1440" w:hanging="1440"/>
        <w:rPr>
          <w:rFonts w:ascii="Garamond" w:hAnsi="Garamond"/>
          <w:szCs w:val="24"/>
        </w:rPr>
      </w:pPr>
      <w:bookmarkStart w:id="0" w:name="_Toc521717944"/>
      <w:r>
        <w:rPr>
          <w:sz w:val="22"/>
          <w:szCs w:val="22"/>
        </w:rPr>
        <w:br w:type="page"/>
      </w:r>
      <w:r w:rsidR="006D3B86">
        <w:rPr>
          <w:sz w:val="22"/>
          <w:szCs w:val="22"/>
        </w:rPr>
        <w:lastRenderedPageBreak/>
        <w:t xml:space="preserve">  </w:t>
      </w:r>
      <w:bookmarkStart w:id="1" w:name="_Toc207881291"/>
      <w:r w:rsidRPr="007B6297">
        <w:rPr>
          <w:rFonts w:ascii="Garamond" w:hAnsi="Garamond"/>
          <w:szCs w:val="24"/>
        </w:rPr>
        <w:t>GENERAL INFORMATION</w:t>
      </w:r>
      <w:bookmarkEnd w:id="0"/>
      <w:bookmarkEnd w:id="1"/>
    </w:p>
    <w:p w14:paraId="4CF52F4C" w14:textId="77777777" w:rsidR="009B2657" w:rsidRPr="007B6297" w:rsidRDefault="009B2657" w:rsidP="00FF55F8">
      <w:pPr>
        <w:widowControl w:val="0"/>
        <w:rPr>
          <w:rFonts w:ascii="Garamond" w:hAnsi="Garamond"/>
          <w:sz w:val="24"/>
          <w:szCs w:val="24"/>
        </w:rPr>
      </w:pPr>
    </w:p>
    <w:p w14:paraId="752443DC" w14:textId="77777777" w:rsidR="009B2657" w:rsidRPr="007B6297" w:rsidRDefault="009B2657" w:rsidP="00FF55F8">
      <w:pPr>
        <w:pStyle w:val="Heading2"/>
        <w:keepNext w:val="0"/>
        <w:widowControl w:val="0"/>
        <w:numPr>
          <w:ilvl w:val="0"/>
          <w:numId w:val="2"/>
        </w:numPr>
        <w:tabs>
          <w:tab w:val="clear" w:pos="504"/>
        </w:tabs>
        <w:spacing w:before="0" w:after="0"/>
        <w:ind w:left="360" w:hanging="360"/>
        <w:rPr>
          <w:rFonts w:ascii="Garamond" w:hAnsi="Garamond"/>
          <w:i w:val="0"/>
          <w:szCs w:val="24"/>
        </w:rPr>
      </w:pPr>
      <w:bookmarkStart w:id="2" w:name="_Toc521717945"/>
      <w:bookmarkStart w:id="3" w:name="_Toc207881292"/>
      <w:r w:rsidRPr="007B6297">
        <w:rPr>
          <w:rFonts w:ascii="Garamond" w:hAnsi="Garamond"/>
          <w:i w:val="0"/>
          <w:szCs w:val="24"/>
        </w:rPr>
        <w:t>Purpose</w:t>
      </w:r>
      <w:bookmarkEnd w:id="2"/>
      <w:bookmarkEnd w:id="3"/>
    </w:p>
    <w:p w14:paraId="0B4C332E" w14:textId="77777777" w:rsidR="009B2657" w:rsidRPr="007B6297" w:rsidRDefault="009B2657" w:rsidP="00FF55F8">
      <w:pPr>
        <w:pStyle w:val="Header"/>
        <w:widowControl w:val="0"/>
        <w:tabs>
          <w:tab w:val="clear" w:pos="4320"/>
          <w:tab w:val="clear" w:pos="8640"/>
        </w:tabs>
        <w:rPr>
          <w:rFonts w:ascii="Garamond" w:hAnsi="Garamond"/>
          <w:sz w:val="24"/>
          <w:szCs w:val="24"/>
        </w:rPr>
      </w:pPr>
    </w:p>
    <w:p w14:paraId="055420B0" w14:textId="77777777" w:rsidR="009B2657" w:rsidRPr="007B6297" w:rsidRDefault="009B2657" w:rsidP="00FF55F8">
      <w:pPr>
        <w:pStyle w:val="BodyText"/>
        <w:widowControl w:val="0"/>
        <w:rPr>
          <w:rFonts w:ascii="Garamond" w:hAnsi="Garamond"/>
          <w:spacing w:val="-4"/>
          <w:szCs w:val="24"/>
        </w:rPr>
      </w:pPr>
      <w:r w:rsidRPr="007B6297">
        <w:rPr>
          <w:rFonts w:ascii="Garamond" w:hAnsi="Garamond"/>
          <w:spacing w:val="-4"/>
          <w:szCs w:val="24"/>
        </w:rPr>
        <w:t xml:space="preserve">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U.S. Environmental Protection Agency (EPA) and the public.  It is also intended to provide background information not included in the operating permit and to document issues that may become important during modifications or renewals of the permit.  </w:t>
      </w:r>
    </w:p>
    <w:p w14:paraId="0776C387" w14:textId="77777777" w:rsidR="009B2657" w:rsidRPr="007B6297" w:rsidRDefault="009B2657">
      <w:pPr>
        <w:pStyle w:val="BodyText"/>
        <w:rPr>
          <w:rFonts w:ascii="Garamond" w:hAnsi="Garamond"/>
          <w:spacing w:val="-4"/>
          <w:szCs w:val="24"/>
        </w:rPr>
      </w:pPr>
    </w:p>
    <w:p w14:paraId="7237BF5F" w14:textId="33DFFB35" w:rsidR="00D94754" w:rsidRPr="007B6297" w:rsidRDefault="009B2657">
      <w:pPr>
        <w:pStyle w:val="BodyText"/>
        <w:rPr>
          <w:rFonts w:ascii="Garamond" w:hAnsi="Garamond"/>
          <w:spacing w:val="-4"/>
          <w:szCs w:val="24"/>
        </w:rPr>
      </w:pPr>
      <w:r w:rsidRPr="007B6297">
        <w:rPr>
          <w:rFonts w:ascii="Garamond" w:hAnsi="Garamond"/>
          <w:spacing w:val="-4"/>
          <w:szCs w:val="24"/>
        </w:rPr>
        <w:t xml:space="preserve">Conclusions in this document are based on information provided in the original application submitted to the Montana Department of Environmental Quality Air </w:t>
      </w:r>
      <w:r w:rsidR="00BD2EB2">
        <w:rPr>
          <w:rFonts w:ascii="Garamond" w:hAnsi="Garamond"/>
          <w:spacing w:val="-4"/>
          <w:szCs w:val="24"/>
        </w:rPr>
        <w:t xml:space="preserve">Quality </w:t>
      </w:r>
      <w:r w:rsidRPr="007B6297">
        <w:rPr>
          <w:rFonts w:ascii="Garamond" w:hAnsi="Garamond"/>
          <w:spacing w:val="-4"/>
          <w:szCs w:val="24"/>
        </w:rPr>
        <w:t xml:space="preserve">Bureau (Department) by Cenex Harvest States Cooperatives on </w:t>
      </w:r>
      <w:r w:rsidR="007D53EB">
        <w:rPr>
          <w:rFonts w:ascii="Garamond" w:hAnsi="Garamond"/>
          <w:spacing w:val="-4"/>
          <w:szCs w:val="24"/>
        </w:rPr>
        <w:t>July 10, 1995</w:t>
      </w:r>
      <w:r w:rsidRPr="007B6297">
        <w:rPr>
          <w:rFonts w:ascii="Garamond" w:hAnsi="Garamond"/>
          <w:spacing w:val="-4"/>
          <w:szCs w:val="24"/>
        </w:rPr>
        <w:t>, the application for renewal submitted by CHS, Inc. (CHS) on May 12, 2006, and the significant modification applications submit</w:t>
      </w:r>
      <w:r w:rsidR="007D53EB">
        <w:rPr>
          <w:rFonts w:ascii="Garamond" w:hAnsi="Garamond"/>
          <w:spacing w:val="-4"/>
          <w:szCs w:val="24"/>
        </w:rPr>
        <w:t xml:space="preserve">ted by CHS on October 10, 2007; </w:t>
      </w:r>
      <w:r w:rsidRPr="007B6297">
        <w:rPr>
          <w:rFonts w:ascii="Garamond" w:hAnsi="Garamond"/>
          <w:spacing w:val="-4"/>
          <w:szCs w:val="24"/>
        </w:rPr>
        <w:t xml:space="preserve">February 25, 2008; November 7, 2008; February 27, 2009; </w:t>
      </w:r>
      <w:r w:rsidR="00ED769C" w:rsidRPr="007B6297">
        <w:rPr>
          <w:rFonts w:ascii="Garamond" w:hAnsi="Garamond"/>
          <w:spacing w:val="-4"/>
          <w:szCs w:val="24"/>
        </w:rPr>
        <w:t>August 13, 2009; September 17, 2009; March 31</w:t>
      </w:r>
      <w:r w:rsidRPr="007B6297">
        <w:rPr>
          <w:rFonts w:ascii="Garamond" w:hAnsi="Garamond"/>
          <w:spacing w:val="-4"/>
          <w:szCs w:val="24"/>
        </w:rPr>
        <w:t>, 2010</w:t>
      </w:r>
      <w:r w:rsidR="000F2C48" w:rsidRPr="007B6297">
        <w:rPr>
          <w:rFonts w:ascii="Garamond" w:hAnsi="Garamond"/>
          <w:spacing w:val="-4"/>
          <w:szCs w:val="24"/>
        </w:rPr>
        <w:t>;</w:t>
      </w:r>
      <w:r w:rsidR="00ED769C" w:rsidRPr="007B6297">
        <w:rPr>
          <w:rFonts w:ascii="Garamond" w:hAnsi="Garamond"/>
          <w:spacing w:val="-4"/>
          <w:szCs w:val="24"/>
        </w:rPr>
        <w:t xml:space="preserve"> July 27, 2010;</w:t>
      </w:r>
      <w:r w:rsidR="000F2C48" w:rsidRPr="007B6297">
        <w:rPr>
          <w:rFonts w:ascii="Garamond" w:hAnsi="Garamond"/>
          <w:spacing w:val="-4"/>
          <w:szCs w:val="24"/>
        </w:rPr>
        <w:t xml:space="preserve"> </w:t>
      </w:r>
      <w:r w:rsidR="00ED769C" w:rsidRPr="007B6297">
        <w:rPr>
          <w:rFonts w:ascii="Garamond" w:hAnsi="Garamond"/>
          <w:spacing w:val="-4"/>
          <w:szCs w:val="24"/>
        </w:rPr>
        <w:t>November 1, 2010</w:t>
      </w:r>
      <w:r w:rsidR="002035A8" w:rsidRPr="007B6297">
        <w:rPr>
          <w:rFonts w:ascii="Garamond" w:hAnsi="Garamond"/>
          <w:spacing w:val="-4"/>
          <w:szCs w:val="24"/>
        </w:rPr>
        <w:t>; April 12, 2011</w:t>
      </w:r>
      <w:r w:rsidR="00F9278A" w:rsidRPr="007B6297">
        <w:rPr>
          <w:rFonts w:ascii="Garamond" w:hAnsi="Garamond"/>
          <w:spacing w:val="-4"/>
          <w:szCs w:val="24"/>
        </w:rPr>
        <w:t>; November 8, 2011</w:t>
      </w:r>
      <w:r w:rsidR="00113FAF" w:rsidRPr="007B6297">
        <w:rPr>
          <w:rFonts w:ascii="Garamond" w:hAnsi="Garamond"/>
          <w:spacing w:val="-4"/>
          <w:szCs w:val="24"/>
        </w:rPr>
        <w:t>; June 4, 2012</w:t>
      </w:r>
      <w:r w:rsidR="00FF664D" w:rsidRPr="007B6297">
        <w:rPr>
          <w:rFonts w:ascii="Garamond" w:hAnsi="Garamond"/>
          <w:spacing w:val="-4"/>
          <w:szCs w:val="24"/>
        </w:rPr>
        <w:t xml:space="preserve">; </w:t>
      </w:r>
      <w:r w:rsidR="000E351F" w:rsidRPr="007B6297">
        <w:rPr>
          <w:rFonts w:ascii="Garamond" w:hAnsi="Garamond"/>
          <w:spacing w:val="-4"/>
          <w:szCs w:val="24"/>
        </w:rPr>
        <w:t xml:space="preserve">and </w:t>
      </w:r>
      <w:r w:rsidR="00FF664D" w:rsidRPr="007B6297">
        <w:rPr>
          <w:rFonts w:ascii="Garamond" w:hAnsi="Garamond"/>
          <w:spacing w:val="-4"/>
          <w:szCs w:val="24"/>
        </w:rPr>
        <w:t>January 22, 2013</w:t>
      </w:r>
      <w:r w:rsidR="00563968">
        <w:rPr>
          <w:rFonts w:ascii="Garamond" w:hAnsi="Garamond"/>
          <w:spacing w:val="-4"/>
          <w:szCs w:val="24"/>
        </w:rPr>
        <w:t xml:space="preserve">, renewal application received April 15, 2013, and the more recent </w:t>
      </w:r>
      <w:r w:rsidR="00D94754" w:rsidRPr="007B6297">
        <w:rPr>
          <w:rFonts w:ascii="Garamond" w:hAnsi="Garamond"/>
          <w:spacing w:val="-4"/>
          <w:szCs w:val="24"/>
        </w:rPr>
        <w:t xml:space="preserve"> </w:t>
      </w:r>
      <w:r w:rsidR="00563968">
        <w:rPr>
          <w:rFonts w:ascii="Garamond" w:hAnsi="Garamond"/>
          <w:spacing w:val="-4"/>
          <w:szCs w:val="24"/>
        </w:rPr>
        <w:t xml:space="preserve">modification </w:t>
      </w:r>
      <w:r w:rsidR="00D94754" w:rsidRPr="007B6297">
        <w:rPr>
          <w:rFonts w:ascii="Garamond" w:hAnsi="Garamond"/>
          <w:spacing w:val="-4"/>
          <w:szCs w:val="24"/>
        </w:rPr>
        <w:t>applications received on August 13, 2013</w:t>
      </w:r>
      <w:r w:rsidR="00AE0481">
        <w:rPr>
          <w:rFonts w:ascii="Garamond" w:hAnsi="Garamond"/>
          <w:spacing w:val="-4"/>
          <w:szCs w:val="24"/>
        </w:rPr>
        <w:t>;</w:t>
      </w:r>
      <w:r w:rsidR="00D94754" w:rsidRPr="007B6297">
        <w:rPr>
          <w:rFonts w:ascii="Garamond" w:hAnsi="Garamond"/>
          <w:spacing w:val="-4"/>
          <w:szCs w:val="24"/>
        </w:rPr>
        <w:t xml:space="preserve"> October 21, 2013</w:t>
      </w:r>
      <w:r w:rsidR="00B50FD8">
        <w:rPr>
          <w:rFonts w:ascii="Garamond" w:hAnsi="Garamond"/>
          <w:spacing w:val="-4"/>
          <w:szCs w:val="24"/>
        </w:rPr>
        <w:t xml:space="preserve">; </w:t>
      </w:r>
      <w:r w:rsidR="00563968">
        <w:rPr>
          <w:rFonts w:ascii="Garamond" w:hAnsi="Garamond"/>
          <w:spacing w:val="-4"/>
          <w:szCs w:val="24"/>
        </w:rPr>
        <w:t xml:space="preserve"> June 23, 2016</w:t>
      </w:r>
      <w:r w:rsidR="008263C6">
        <w:rPr>
          <w:rFonts w:ascii="Garamond" w:hAnsi="Garamond"/>
          <w:spacing w:val="-4"/>
          <w:szCs w:val="24"/>
        </w:rPr>
        <w:t>, and the significant modification received on October 27, 2017</w:t>
      </w:r>
      <w:r w:rsidR="00A31FC7">
        <w:rPr>
          <w:rFonts w:ascii="Garamond" w:hAnsi="Garamond"/>
          <w:spacing w:val="-4"/>
          <w:szCs w:val="24"/>
        </w:rPr>
        <w:t>, with an addendum on November 15, 2017</w:t>
      </w:r>
      <w:r w:rsidR="00E10102">
        <w:rPr>
          <w:rFonts w:ascii="Garamond" w:hAnsi="Garamond"/>
          <w:spacing w:val="-4"/>
          <w:szCs w:val="24"/>
        </w:rPr>
        <w:t>.</w:t>
      </w:r>
      <w:r w:rsidR="00563968">
        <w:rPr>
          <w:rFonts w:ascii="Garamond" w:hAnsi="Garamond"/>
          <w:spacing w:val="-4"/>
          <w:szCs w:val="24"/>
        </w:rPr>
        <w:t xml:space="preserve"> </w:t>
      </w:r>
      <w:r w:rsidR="006A32C8">
        <w:rPr>
          <w:rFonts w:ascii="Garamond" w:hAnsi="Garamond"/>
          <w:spacing w:val="-4"/>
          <w:szCs w:val="24"/>
        </w:rPr>
        <w:t>A</w:t>
      </w:r>
      <w:r w:rsidR="0018445C">
        <w:rPr>
          <w:rFonts w:ascii="Garamond" w:hAnsi="Garamond"/>
          <w:spacing w:val="-4"/>
          <w:szCs w:val="24"/>
        </w:rPr>
        <w:t xml:space="preserve"> </w:t>
      </w:r>
      <w:r w:rsidR="00716852">
        <w:rPr>
          <w:rFonts w:ascii="Garamond" w:hAnsi="Garamond"/>
          <w:spacing w:val="-4"/>
          <w:szCs w:val="24"/>
        </w:rPr>
        <w:t xml:space="preserve">renewal application was received on April 2, 2019. </w:t>
      </w:r>
      <w:r w:rsidR="00917348">
        <w:rPr>
          <w:rFonts w:ascii="Garamond" w:hAnsi="Garamond"/>
          <w:spacing w:val="-4"/>
          <w:szCs w:val="24"/>
        </w:rPr>
        <w:t>A</w:t>
      </w:r>
      <w:r w:rsidR="00CB4295">
        <w:rPr>
          <w:rFonts w:ascii="Garamond" w:hAnsi="Garamond"/>
          <w:spacing w:val="-4"/>
          <w:szCs w:val="24"/>
        </w:rPr>
        <w:t xml:space="preserve"> request to update the Responsible Official received on March 3</w:t>
      </w:r>
      <w:r w:rsidR="000C3BC5">
        <w:rPr>
          <w:rFonts w:ascii="Garamond" w:hAnsi="Garamond"/>
          <w:spacing w:val="-4"/>
          <w:szCs w:val="24"/>
        </w:rPr>
        <w:t>1</w:t>
      </w:r>
      <w:r w:rsidR="00CB4295">
        <w:rPr>
          <w:rFonts w:ascii="Garamond" w:hAnsi="Garamond"/>
          <w:spacing w:val="-4"/>
          <w:szCs w:val="24"/>
        </w:rPr>
        <w:t>, 2021.</w:t>
      </w:r>
      <w:r w:rsidR="00917348">
        <w:rPr>
          <w:rFonts w:ascii="Garamond" w:hAnsi="Garamond"/>
          <w:spacing w:val="-4"/>
          <w:szCs w:val="24"/>
        </w:rPr>
        <w:t xml:space="preserve"> </w:t>
      </w:r>
      <w:r w:rsidR="00F74CDC">
        <w:rPr>
          <w:rFonts w:ascii="Garamond" w:hAnsi="Garamond"/>
          <w:spacing w:val="-4"/>
          <w:szCs w:val="24"/>
        </w:rPr>
        <w:t>A</w:t>
      </w:r>
      <w:r w:rsidR="00917348">
        <w:rPr>
          <w:rFonts w:ascii="Garamond" w:hAnsi="Garamond"/>
          <w:spacing w:val="-4"/>
          <w:szCs w:val="24"/>
        </w:rPr>
        <w:t xml:space="preserve"> request received on March 4, 2022, to open the permit as a minor modification to standardize the</w:t>
      </w:r>
      <w:r w:rsidR="00540EE5">
        <w:rPr>
          <w:rFonts w:ascii="Garamond" w:hAnsi="Garamond"/>
          <w:spacing w:val="-4"/>
          <w:szCs w:val="24"/>
        </w:rPr>
        <w:t xml:space="preserve"> MAQP</w:t>
      </w:r>
      <w:r w:rsidR="00917348">
        <w:rPr>
          <w:rFonts w:ascii="Garamond" w:hAnsi="Garamond"/>
          <w:spacing w:val="-4"/>
          <w:szCs w:val="24"/>
        </w:rPr>
        <w:t xml:space="preserve"> quarterly reporting requirements.</w:t>
      </w:r>
      <w:r w:rsidR="00716852">
        <w:rPr>
          <w:rFonts w:ascii="Garamond" w:hAnsi="Garamond"/>
          <w:spacing w:val="-4"/>
          <w:szCs w:val="24"/>
        </w:rPr>
        <w:t xml:space="preserve"> </w:t>
      </w:r>
      <w:r w:rsidR="00F74CDC">
        <w:rPr>
          <w:rFonts w:ascii="Garamond" w:hAnsi="Garamond"/>
          <w:spacing w:val="-4"/>
          <w:szCs w:val="24"/>
        </w:rPr>
        <w:t xml:space="preserve"> </w:t>
      </w:r>
      <w:r w:rsidR="00413821">
        <w:rPr>
          <w:rFonts w:ascii="Garamond" w:hAnsi="Garamond"/>
          <w:spacing w:val="-4"/>
          <w:szCs w:val="24"/>
        </w:rPr>
        <w:t>An</w:t>
      </w:r>
      <w:r w:rsidR="00F74CDC">
        <w:rPr>
          <w:rFonts w:ascii="Garamond" w:hAnsi="Garamond"/>
          <w:spacing w:val="-4"/>
          <w:szCs w:val="24"/>
        </w:rPr>
        <w:t xml:space="preserve"> application received on October 7, 2022, to update conditions related to recent MAQP modifications, de minis changes and minor permit condition changes.</w:t>
      </w:r>
      <w:r w:rsidR="00413821">
        <w:rPr>
          <w:rFonts w:ascii="Garamond" w:hAnsi="Garamond"/>
          <w:spacing w:val="-4"/>
          <w:szCs w:val="24"/>
        </w:rPr>
        <w:t xml:space="preserve"> </w:t>
      </w:r>
      <w:r w:rsidR="008B5208">
        <w:rPr>
          <w:rFonts w:ascii="Garamond" w:hAnsi="Garamond"/>
          <w:spacing w:val="-4"/>
          <w:szCs w:val="24"/>
        </w:rPr>
        <w:t>An</w:t>
      </w:r>
      <w:r w:rsidR="00413821">
        <w:rPr>
          <w:rFonts w:ascii="Garamond" w:hAnsi="Garamond"/>
          <w:spacing w:val="-4"/>
          <w:szCs w:val="24"/>
        </w:rPr>
        <w:t xml:space="preserve"> administrative amendment received on August 28, 2025, to update the Responsible Official.</w:t>
      </w:r>
      <w:r w:rsidR="008B5208">
        <w:rPr>
          <w:rFonts w:ascii="Garamond" w:hAnsi="Garamond"/>
          <w:spacing w:val="-4"/>
          <w:szCs w:val="24"/>
        </w:rPr>
        <w:t xml:space="preserve"> The renewal application received on March 28, 2025, before the RO request received on August 28, 2025, but processed after the </w:t>
      </w:r>
      <w:r w:rsidR="00763B7D">
        <w:rPr>
          <w:rFonts w:ascii="Garamond" w:hAnsi="Garamond"/>
          <w:spacing w:val="-4"/>
          <w:szCs w:val="24"/>
        </w:rPr>
        <w:t xml:space="preserve">RO </w:t>
      </w:r>
      <w:r w:rsidR="008B5208">
        <w:rPr>
          <w:rFonts w:ascii="Garamond" w:hAnsi="Garamond"/>
          <w:spacing w:val="-4"/>
          <w:szCs w:val="24"/>
        </w:rPr>
        <w:t>AA was issued.</w:t>
      </w:r>
    </w:p>
    <w:p w14:paraId="5FB59B97" w14:textId="77777777" w:rsidR="0022650C" w:rsidRPr="007B6297" w:rsidRDefault="0022650C" w:rsidP="006D3B86">
      <w:pPr>
        <w:pStyle w:val="BodyText"/>
        <w:widowControl w:val="0"/>
        <w:rPr>
          <w:rFonts w:ascii="Garamond" w:hAnsi="Garamond"/>
          <w:spacing w:val="-4"/>
          <w:szCs w:val="24"/>
        </w:rPr>
      </w:pPr>
    </w:p>
    <w:p w14:paraId="551EE844" w14:textId="77777777" w:rsidR="009B2657" w:rsidRPr="007B6297" w:rsidRDefault="009B2657" w:rsidP="001D7990">
      <w:pPr>
        <w:pStyle w:val="Heading2"/>
        <w:keepNext w:val="0"/>
        <w:widowControl w:val="0"/>
        <w:numPr>
          <w:ilvl w:val="0"/>
          <w:numId w:val="2"/>
        </w:numPr>
        <w:tabs>
          <w:tab w:val="clear" w:pos="504"/>
        </w:tabs>
        <w:spacing w:before="0" w:after="0"/>
        <w:ind w:left="360" w:hanging="360"/>
        <w:rPr>
          <w:rFonts w:ascii="Garamond" w:hAnsi="Garamond"/>
          <w:i w:val="0"/>
          <w:szCs w:val="24"/>
        </w:rPr>
      </w:pPr>
      <w:bookmarkStart w:id="4" w:name="_Toc521717946"/>
      <w:bookmarkStart w:id="5" w:name="_Toc207881293"/>
      <w:r w:rsidRPr="007B6297">
        <w:rPr>
          <w:rFonts w:ascii="Garamond" w:hAnsi="Garamond"/>
          <w:i w:val="0"/>
          <w:szCs w:val="24"/>
        </w:rPr>
        <w:t>Facility Location</w:t>
      </w:r>
      <w:bookmarkEnd w:id="4"/>
      <w:bookmarkEnd w:id="5"/>
    </w:p>
    <w:p w14:paraId="1DC14E93" w14:textId="77777777" w:rsidR="009B2657" w:rsidRPr="007B6297" w:rsidRDefault="009B2657" w:rsidP="006D3B86">
      <w:pPr>
        <w:pStyle w:val="Header"/>
        <w:widowControl w:val="0"/>
        <w:tabs>
          <w:tab w:val="clear" w:pos="4320"/>
          <w:tab w:val="clear" w:pos="8640"/>
        </w:tabs>
        <w:rPr>
          <w:rFonts w:ascii="Garamond" w:hAnsi="Garamond"/>
          <w:sz w:val="24"/>
          <w:szCs w:val="24"/>
        </w:rPr>
      </w:pPr>
    </w:p>
    <w:p w14:paraId="1BF01706" w14:textId="77777777" w:rsidR="009B2657" w:rsidRPr="007B6297" w:rsidRDefault="009B2657" w:rsidP="006D3B86">
      <w:pPr>
        <w:pStyle w:val="Heading8"/>
        <w:keepNext w:val="0"/>
        <w:widowControl w:val="0"/>
        <w:jc w:val="left"/>
        <w:rPr>
          <w:rFonts w:ascii="Garamond" w:hAnsi="Garamond"/>
          <w:szCs w:val="24"/>
        </w:rPr>
      </w:pPr>
      <w:r w:rsidRPr="007B6297">
        <w:rPr>
          <w:rFonts w:ascii="Garamond" w:hAnsi="Garamond"/>
          <w:szCs w:val="24"/>
        </w:rPr>
        <w:t xml:space="preserve">The CHS-Laurel Refinery is located at the </w:t>
      </w:r>
      <w:r w:rsidRPr="007B6297">
        <w:rPr>
          <w:rFonts w:ascii="Garamond" w:hAnsi="Garamond"/>
          <w:color w:val="000000"/>
          <w:szCs w:val="24"/>
        </w:rPr>
        <w:t>South ½, Section 16, Township 2 South, Range 24 East, Yellowstone County</w:t>
      </w:r>
      <w:r w:rsidRPr="007B6297">
        <w:rPr>
          <w:rFonts w:ascii="Garamond" w:hAnsi="Garamond"/>
          <w:szCs w:val="24"/>
        </w:rPr>
        <w:t>.  This legal description refers to a physical address of 80</w:t>
      </w:r>
      <w:r w:rsidR="00A04345" w:rsidRPr="007B6297">
        <w:rPr>
          <w:rFonts w:ascii="Garamond" w:hAnsi="Garamond"/>
          <w:szCs w:val="24"/>
        </w:rPr>
        <w:t>3</w:t>
      </w:r>
      <w:r w:rsidRPr="007B6297">
        <w:rPr>
          <w:rFonts w:ascii="Garamond" w:hAnsi="Garamond"/>
          <w:szCs w:val="24"/>
        </w:rPr>
        <w:t xml:space="preserve"> Highway 212</w:t>
      </w:r>
      <w:r w:rsidR="00A04345" w:rsidRPr="007B6297">
        <w:rPr>
          <w:rFonts w:ascii="Garamond" w:hAnsi="Garamond"/>
          <w:szCs w:val="24"/>
        </w:rPr>
        <w:t xml:space="preserve"> South</w:t>
      </w:r>
      <w:r w:rsidRPr="007B6297">
        <w:rPr>
          <w:rFonts w:ascii="Garamond" w:hAnsi="Garamond"/>
          <w:szCs w:val="24"/>
        </w:rPr>
        <w:t>, Laurel, Montana.</w:t>
      </w:r>
    </w:p>
    <w:p w14:paraId="64B00ECE" w14:textId="77777777" w:rsidR="009B2657" w:rsidRPr="007B6297" w:rsidRDefault="009B2657" w:rsidP="006D3B86">
      <w:pPr>
        <w:widowControl w:val="0"/>
        <w:rPr>
          <w:rFonts w:ascii="Garamond" w:hAnsi="Garamond"/>
          <w:sz w:val="24"/>
          <w:szCs w:val="24"/>
        </w:rPr>
      </w:pPr>
    </w:p>
    <w:p w14:paraId="5134D591" w14:textId="77777777" w:rsidR="009B2657" w:rsidRPr="007B6297" w:rsidRDefault="009B2657" w:rsidP="001D7990">
      <w:pPr>
        <w:pStyle w:val="Heading2"/>
        <w:keepNext w:val="0"/>
        <w:widowControl w:val="0"/>
        <w:numPr>
          <w:ilvl w:val="0"/>
          <w:numId w:val="2"/>
        </w:numPr>
        <w:tabs>
          <w:tab w:val="clear" w:pos="504"/>
        </w:tabs>
        <w:spacing w:before="0" w:after="0"/>
        <w:ind w:left="360" w:hanging="360"/>
        <w:rPr>
          <w:rFonts w:ascii="Garamond" w:hAnsi="Garamond"/>
          <w:i w:val="0"/>
          <w:szCs w:val="24"/>
        </w:rPr>
      </w:pPr>
      <w:bookmarkStart w:id="6" w:name="_Toc521717947"/>
      <w:bookmarkStart w:id="7" w:name="_Toc207881294"/>
      <w:r w:rsidRPr="007B6297">
        <w:rPr>
          <w:rFonts w:ascii="Garamond" w:hAnsi="Garamond"/>
          <w:i w:val="0"/>
          <w:szCs w:val="24"/>
        </w:rPr>
        <w:t>Facility Background Information</w:t>
      </w:r>
      <w:bookmarkEnd w:id="6"/>
      <w:bookmarkEnd w:id="7"/>
    </w:p>
    <w:p w14:paraId="72F2089E" w14:textId="77777777" w:rsidR="009B2657" w:rsidRPr="007B6297" w:rsidRDefault="009B2657" w:rsidP="006D3B8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 w:val="24"/>
          <w:szCs w:val="24"/>
        </w:rPr>
      </w:pPr>
    </w:p>
    <w:p w14:paraId="4A4199A6" w14:textId="77777777" w:rsidR="009B2657" w:rsidRPr="007B6297" w:rsidRDefault="009B2657" w:rsidP="006D3B86">
      <w:pPr>
        <w:widowControl w:val="0"/>
        <w:rPr>
          <w:rFonts w:ascii="Garamond" w:hAnsi="Garamond"/>
          <w:b/>
          <w:sz w:val="24"/>
          <w:szCs w:val="24"/>
          <w:u w:val="single"/>
        </w:rPr>
      </w:pPr>
      <w:r w:rsidRPr="007B6297">
        <w:rPr>
          <w:rFonts w:ascii="Garamond" w:hAnsi="Garamond"/>
          <w:b/>
          <w:sz w:val="24"/>
          <w:szCs w:val="24"/>
          <w:u w:val="single"/>
        </w:rPr>
        <w:t>Montana Air Quality Permit History</w:t>
      </w:r>
    </w:p>
    <w:p w14:paraId="51B03FB5" w14:textId="77777777" w:rsidR="009B2657" w:rsidRPr="00B3111D" w:rsidRDefault="009B2657" w:rsidP="006D3B86">
      <w:pPr>
        <w:rPr>
          <w:rFonts w:ascii="Garamond" w:hAnsi="Garamond"/>
          <w:sz w:val="24"/>
          <w:szCs w:val="24"/>
        </w:rPr>
      </w:pPr>
    </w:p>
    <w:p w14:paraId="7188EAC0" w14:textId="77777777" w:rsidR="009B2657" w:rsidRPr="007B6297" w:rsidRDefault="009B2657">
      <w:pPr>
        <w:rPr>
          <w:rFonts w:ascii="Garamond" w:hAnsi="Garamond"/>
          <w:sz w:val="24"/>
          <w:szCs w:val="24"/>
        </w:rPr>
      </w:pPr>
      <w:r w:rsidRPr="007B6297">
        <w:rPr>
          <w:rFonts w:ascii="Garamond" w:hAnsi="Garamond"/>
          <w:sz w:val="24"/>
          <w:szCs w:val="24"/>
        </w:rPr>
        <w:t xml:space="preserve">On May 11, 1992, Cenex was issued </w:t>
      </w:r>
      <w:r w:rsidRPr="007B6297">
        <w:rPr>
          <w:rFonts w:ascii="Garamond" w:hAnsi="Garamond"/>
          <w:b/>
          <w:sz w:val="24"/>
          <w:szCs w:val="24"/>
        </w:rPr>
        <w:t>Montana Air Quality</w:t>
      </w:r>
      <w:r w:rsidRPr="007B6297">
        <w:rPr>
          <w:rFonts w:ascii="Garamond" w:hAnsi="Garamond"/>
          <w:sz w:val="24"/>
          <w:szCs w:val="24"/>
        </w:rPr>
        <w:t xml:space="preserve"> </w:t>
      </w:r>
      <w:r w:rsidRPr="007B6297">
        <w:rPr>
          <w:rFonts w:ascii="Garamond" w:hAnsi="Garamond"/>
          <w:b/>
          <w:sz w:val="24"/>
          <w:szCs w:val="24"/>
        </w:rPr>
        <w:t>Permit (MAQP) #1821-01</w:t>
      </w:r>
      <w:r w:rsidRPr="007B6297">
        <w:rPr>
          <w:rFonts w:ascii="Garamond" w:hAnsi="Garamond"/>
          <w:sz w:val="24"/>
          <w:szCs w:val="24"/>
        </w:rPr>
        <w:t xml:space="preserve"> for the construction and operation of a hydro-treating process to desulfurize Fluidized Catalytic Cracking Unit (FCCU) feedstocks.  The existing refinery property lies immediately south of the City of Laurel and about 13 miles southwest of Billings, Montana.  The new equipment for the desulfurization complex is located near the western boundary of the existing refining facilities.</w:t>
      </w:r>
    </w:p>
    <w:p w14:paraId="2CA2CC73" w14:textId="77777777" w:rsidR="009B2657" w:rsidRPr="007B6297" w:rsidRDefault="009B2657">
      <w:pPr>
        <w:pStyle w:val="Header"/>
        <w:tabs>
          <w:tab w:val="clear" w:pos="4320"/>
          <w:tab w:val="clear" w:pos="8640"/>
        </w:tabs>
        <w:rPr>
          <w:rFonts w:ascii="Garamond" w:hAnsi="Garamond"/>
          <w:sz w:val="24"/>
          <w:szCs w:val="24"/>
        </w:rPr>
      </w:pPr>
    </w:p>
    <w:p w14:paraId="7C8A25A0" w14:textId="77777777" w:rsidR="009B2657" w:rsidRPr="007B6297" w:rsidRDefault="009B2657">
      <w:pPr>
        <w:rPr>
          <w:rFonts w:ascii="Garamond" w:hAnsi="Garamond"/>
          <w:spacing w:val="-4"/>
          <w:sz w:val="24"/>
          <w:szCs w:val="24"/>
        </w:rPr>
      </w:pPr>
      <w:r w:rsidRPr="007B6297">
        <w:rPr>
          <w:rFonts w:ascii="Garamond" w:hAnsi="Garamond"/>
          <w:sz w:val="24"/>
          <w:szCs w:val="24"/>
        </w:rPr>
        <w:t>The Hydrodesulfurization (HDS) process is utilized to pretreat FCCU feeds by removing metal, nitrogen</w:t>
      </w:r>
      <w:r w:rsidRPr="007B6297">
        <w:rPr>
          <w:rFonts w:ascii="Garamond" w:hAnsi="Garamond"/>
          <w:spacing w:val="-4"/>
          <w:sz w:val="24"/>
          <w:szCs w:val="24"/>
        </w:rPr>
        <w:t xml:space="preserve">, and sulfur compounds from these feeds.  The proposed HDS unit also improved the quality of refinery finished products including gasoline, kerosene, and diesel fuel.  The HDS project significantly improved the finished product quality by reducing the overall sulfur contents of liquid products from the Cenex Refinery.  The HDS unit provided low sulfur gas-oil feedstocks for the FCCU, which resulted in </w:t>
      </w:r>
      <w:r w:rsidRPr="007B6297">
        <w:rPr>
          <w:rFonts w:ascii="Garamond" w:hAnsi="Garamond"/>
          <w:spacing w:val="-4"/>
          <w:sz w:val="24"/>
          <w:szCs w:val="24"/>
        </w:rPr>
        <w:lastRenderedPageBreak/>
        <w:t>major reductions of sulfur oxide emissions to the atmosphere.  However, only a minor quantity of the proposed sulfur dioxide (SO</w:t>
      </w:r>
      <w:r w:rsidRPr="007B6297">
        <w:rPr>
          <w:rFonts w:ascii="Garamond" w:hAnsi="Garamond"/>
          <w:spacing w:val="-4"/>
          <w:sz w:val="24"/>
          <w:szCs w:val="24"/>
          <w:vertAlign w:val="subscript"/>
        </w:rPr>
        <w:t>2</w:t>
      </w:r>
      <w:r w:rsidRPr="007B6297">
        <w:rPr>
          <w:rFonts w:ascii="Garamond" w:hAnsi="Garamond"/>
          <w:spacing w:val="-4"/>
          <w:sz w:val="24"/>
          <w:szCs w:val="24"/>
        </w:rPr>
        <w:t xml:space="preserve">) emission reductions </w:t>
      </w:r>
      <w:proofErr w:type="gramStart"/>
      <w:r w:rsidRPr="007B6297">
        <w:rPr>
          <w:rFonts w:ascii="Garamond" w:hAnsi="Garamond"/>
          <w:spacing w:val="-4"/>
          <w:sz w:val="24"/>
          <w:szCs w:val="24"/>
        </w:rPr>
        <w:t>were</w:t>
      </w:r>
      <w:proofErr w:type="gramEnd"/>
      <w:r w:rsidRPr="007B6297">
        <w:rPr>
          <w:rFonts w:ascii="Garamond" w:hAnsi="Garamond"/>
          <w:spacing w:val="-4"/>
          <w:sz w:val="24"/>
          <w:szCs w:val="24"/>
        </w:rPr>
        <w:t xml:space="preserve"> made federally enforceable.</w:t>
      </w:r>
    </w:p>
    <w:p w14:paraId="793142FB" w14:textId="7640BFC8" w:rsidR="009B2657" w:rsidRPr="007B6297" w:rsidRDefault="009B2657">
      <w:pPr>
        <w:pStyle w:val="BodyText"/>
        <w:rPr>
          <w:rFonts w:ascii="Garamond" w:hAnsi="Garamond"/>
          <w:szCs w:val="24"/>
        </w:rPr>
      </w:pPr>
      <w:r w:rsidRPr="007B6297">
        <w:rPr>
          <w:rFonts w:ascii="Garamond" w:hAnsi="Garamond"/>
          <w:szCs w:val="24"/>
        </w:rPr>
        <w:t>The application was not subject to the New Source Review (NSR) program for either nonattainment or Prevention of Significant Deterioration (PSD) since Cenex chose to "net out of major modification review" for the affected pollutants due to contemporaneous emission reductions at an existing emission unit.</w:t>
      </w:r>
      <w:r w:rsidR="00C463F5">
        <w:rPr>
          <w:rFonts w:ascii="Garamond" w:hAnsi="Garamond"/>
          <w:szCs w:val="24"/>
        </w:rPr>
        <w:t xml:space="preserve"> </w:t>
      </w:r>
      <w:r w:rsidRPr="007B6297">
        <w:rPr>
          <w:rFonts w:ascii="Garamond" w:hAnsi="Garamond"/>
          <w:szCs w:val="24"/>
        </w:rPr>
        <w:t>The application was deemed complete on March 24, 1992.  Additional information was received on April 16, 1992, in which Cenex proposed new short-term emission rates based upon modeled air quality impacts.</w:t>
      </w:r>
    </w:p>
    <w:p w14:paraId="71E39B6E" w14:textId="77777777" w:rsidR="009B2657" w:rsidRPr="007B6297" w:rsidRDefault="009B2657">
      <w:pPr>
        <w:pStyle w:val="Header"/>
        <w:tabs>
          <w:tab w:val="clear" w:pos="4320"/>
          <w:tab w:val="clear" w:pos="8640"/>
        </w:tabs>
        <w:rPr>
          <w:rFonts w:ascii="Garamond" w:hAnsi="Garamond"/>
          <w:sz w:val="24"/>
          <w:szCs w:val="24"/>
        </w:rPr>
      </w:pPr>
    </w:p>
    <w:p w14:paraId="43CEBBBA" w14:textId="77777777" w:rsidR="009B2657" w:rsidRPr="007B6297" w:rsidRDefault="009B2657">
      <w:pPr>
        <w:rPr>
          <w:rFonts w:ascii="Garamond" w:hAnsi="Garamond"/>
          <w:spacing w:val="-4"/>
          <w:sz w:val="24"/>
          <w:szCs w:val="24"/>
        </w:rPr>
      </w:pPr>
      <w:r w:rsidRPr="007B6297">
        <w:rPr>
          <w:rFonts w:ascii="Garamond" w:hAnsi="Garamond"/>
          <w:spacing w:val="-4"/>
          <w:sz w:val="24"/>
          <w:szCs w:val="24"/>
        </w:rPr>
        <w:t>The basis for the permit application was due to a net contemporaneous emission increase that was less than the significant level of 40 tons per year for SO</w:t>
      </w:r>
      <w:r w:rsidRPr="007B6297">
        <w:rPr>
          <w:rFonts w:ascii="Garamond" w:hAnsi="Garamond"/>
          <w:spacing w:val="-4"/>
          <w:sz w:val="24"/>
          <w:szCs w:val="24"/>
          <w:vertAlign w:val="subscript"/>
        </w:rPr>
        <w:t>2</w:t>
      </w:r>
      <w:r w:rsidRPr="007B6297">
        <w:rPr>
          <w:rFonts w:ascii="Garamond" w:hAnsi="Garamond"/>
          <w:spacing w:val="-4"/>
          <w:sz w:val="24"/>
          <w:szCs w:val="24"/>
        </w:rPr>
        <w:t xml:space="preserve"> and oxides of nitrogen (NO</w:t>
      </w:r>
      <w:r w:rsidRPr="007B6297">
        <w:rPr>
          <w:rFonts w:ascii="Garamond" w:hAnsi="Garamond"/>
          <w:spacing w:val="-4"/>
          <w:sz w:val="24"/>
          <w:szCs w:val="24"/>
          <w:vertAlign w:val="subscript"/>
        </w:rPr>
        <w:t>x</w:t>
      </w:r>
      <w:r w:rsidRPr="007B6297">
        <w:rPr>
          <w:rFonts w:ascii="Garamond" w:hAnsi="Garamond"/>
          <w:spacing w:val="-4"/>
          <w:sz w:val="24"/>
          <w:szCs w:val="24"/>
        </w:rPr>
        <w:t>).  The application referred to significant SO</w:t>
      </w:r>
      <w:r w:rsidRPr="007B6297">
        <w:rPr>
          <w:rFonts w:ascii="Garamond" w:hAnsi="Garamond"/>
          <w:spacing w:val="-4"/>
          <w:sz w:val="24"/>
          <w:szCs w:val="24"/>
          <w:vertAlign w:val="subscript"/>
        </w:rPr>
        <w:t>2</w:t>
      </w:r>
      <w:r w:rsidRPr="007B6297">
        <w:rPr>
          <w:rFonts w:ascii="Garamond" w:hAnsi="Garamond"/>
          <w:spacing w:val="-4"/>
          <w:sz w:val="24"/>
          <w:szCs w:val="24"/>
        </w:rPr>
        <w:t xml:space="preserve"> emission reductions that were expected by addition of the HDS project.  These anticipated major SO</w:t>
      </w:r>
      <w:r w:rsidRPr="007B6297">
        <w:rPr>
          <w:rFonts w:ascii="Garamond" w:hAnsi="Garamond"/>
          <w:spacing w:val="-4"/>
          <w:sz w:val="24"/>
          <w:szCs w:val="24"/>
          <w:vertAlign w:val="subscript"/>
        </w:rPr>
        <w:t>2</w:t>
      </w:r>
      <w:r w:rsidRPr="007B6297">
        <w:rPr>
          <w:rFonts w:ascii="Garamond" w:hAnsi="Garamond"/>
          <w:spacing w:val="-4"/>
          <w:sz w:val="24"/>
          <w:szCs w:val="24"/>
        </w:rPr>
        <w:t xml:space="preserve"> reductions were not committed to by Cenex under federally enforceable permit conditions and limitations.  The contemporaneous emission decreases for SO</w:t>
      </w:r>
      <w:r w:rsidRPr="007B6297">
        <w:rPr>
          <w:rFonts w:ascii="Garamond" w:hAnsi="Garamond"/>
          <w:spacing w:val="-4"/>
          <w:sz w:val="24"/>
          <w:szCs w:val="24"/>
          <w:vertAlign w:val="subscript"/>
        </w:rPr>
        <w:t>2</w:t>
      </w:r>
      <w:r w:rsidRPr="007B6297">
        <w:rPr>
          <w:rFonts w:ascii="Garamond" w:hAnsi="Garamond"/>
          <w:spacing w:val="-4"/>
          <w:sz w:val="24"/>
          <w:szCs w:val="24"/>
        </w:rPr>
        <w:t xml:space="preserve"> and NO</w:t>
      </w:r>
      <w:r w:rsidRPr="007B6297">
        <w:rPr>
          <w:rFonts w:ascii="Garamond" w:hAnsi="Garamond"/>
          <w:spacing w:val="-4"/>
          <w:sz w:val="24"/>
          <w:szCs w:val="24"/>
          <w:vertAlign w:val="subscript"/>
        </w:rPr>
        <w:t>x</w:t>
      </w:r>
      <w:r w:rsidRPr="007B6297">
        <w:rPr>
          <w:rFonts w:ascii="Garamond" w:hAnsi="Garamond"/>
          <w:spacing w:val="-4"/>
          <w:sz w:val="24"/>
          <w:szCs w:val="24"/>
        </w:rPr>
        <w:t>, which were made federally enforceable under this permitting action, amount to approximately 15.5 and 23.7 tons per year, respectively.  Construction of the HDS/sulfur recovery complex was completed in December 1993, and the 180-day shakedown period ended in June 1994.</w:t>
      </w:r>
    </w:p>
    <w:p w14:paraId="6D04B6A5" w14:textId="77777777" w:rsidR="009B2657" w:rsidRPr="007B6297" w:rsidRDefault="009B2657">
      <w:pPr>
        <w:rPr>
          <w:rFonts w:ascii="Garamond" w:hAnsi="Garamond"/>
          <w:spacing w:val="-4"/>
          <w:sz w:val="24"/>
          <w:szCs w:val="24"/>
        </w:rPr>
      </w:pPr>
    </w:p>
    <w:p w14:paraId="68DFBD3E" w14:textId="77777777" w:rsidR="009B2657" w:rsidRPr="007B6297" w:rsidRDefault="009B2657">
      <w:pPr>
        <w:rPr>
          <w:rFonts w:ascii="Garamond" w:hAnsi="Garamond"/>
          <w:sz w:val="24"/>
          <w:szCs w:val="24"/>
        </w:rPr>
      </w:pPr>
      <w:r w:rsidRPr="007B6297">
        <w:rPr>
          <w:rFonts w:ascii="Garamond" w:hAnsi="Garamond"/>
          <w:b/>
          <w:sz w:val="24"/>
          <w:szCs w:val="24"/>
        </w:rPr>
        <w:t>MAQP #1821-02</w:t>
      </w:r>
      <w:r w:rsidRPr="007B6297">
        <w:rPr>
          <w:rFonts w:ascii="Garamond" w:hAnsi="Garamond"/>
          <w:sz w:val="24"/>
          <w:szCs w:val="24"/>
        </w:rPr>
        <w:t xml:space="preserve"> was issued on February 1, 1997, to authorize the installation of an additional boiler (#10 Boiler) to provide steam for the facility.  Cenex submitted the original permit application for a 182.50-million British thermal unit per hour (MMBtu/hr) boiler on February 9, 1996.  This size boiler is a New Source Performance Standard (NSPS)-affected facility and the requirements of NSPS, Subpart Db, would have applied to the boiler.  On November 15, 1996, Cenex submitted a revised permit application proposing a smaller boiler (99.90 MMBtu/hr).  The manufacturer of the proposed boiler had not been identified; however, the boiler was to be rated at approximately 80,000 pounds (lbs) steam/hour with a heat input of 99.9 MMBtu/hour.  The boiler shall have a minimum stack height of 75 feet above ground level.  The boiler will be fired on natural gas until November 1, 1997, at which time Cenex will be allowed to fire refinery fuel gas in the boiler.  The requirements of NSPS, Subpart Dc, apply to the boiler.  The requirements of NSPS, Subpart J and GGG, also applied as of November 1, 1997.  Increases in emissions from the new boiler were detailed in Section IV of the permit analysis for MAQP #1821-02.  Modeling performed showed that the emissions increase would not result in a significant impact to the ambient air quality (see Section VI of the permit analysis).</w:t>
      </w:r>
    </w:p>
    <w:p w14:paraId="6A6BE38A" w14:textId="77777777" w:rsidR="009B2657" w:rsidRPr="007B6297" w:rsidRDefault="009B2657">
      <w:pPr>
        <w:ind w:right="-540"/>
        <w:rPr>
          <w:rFonts w:ascii="Garamond" w:hAnsi="Garamond"/>
          <w:sz w:val="24"/>
          <w:szCs w:val="24"/>
        </w:rPr>
      </w:pPr>
    </w:p>
    <w:p w14:paraId="4805142D" w14:textId="2D055883" w:rsidR="009B2657" w:rsidRPr="007B6297" w:rsidRDefault="009B2657">
      <w:pPr>
        <w:rPr>
          <w:rFonts w:ascii="Garamond" w:hAnsi="Garamond"/>
          <w:sz w:val="24"/>
          <w:szCs w:val="24"/>
        </w:rPr>
      </w:pPr>
      <w:r w:rsidRPr="007B6297">
        <w:rPr>
          <w:rFonts w:ascii="Garamond" w:hAnsi="Garamond"/>
          <w:sz w:val="24"/>
          <w:szCs w:val="24"/>
        </w:rPr>
        <w:t>Cenex also requested a permit alteration to remove the SO</w:t>
      </w:r>
      <w:r w:rsidRPr="007B6297">
        <w:rPr>
          <w:rFonts w:ascii="Garamond" w:hAnsi="Garamond"/>
          <w:sz w:val="24"/>
          <w:szCs w:val="24"/>
          <w:vertAlign w:val="subscript"/>
        </w:rPr>
        <w:t>2</w:t>
      </w:r>
      <w:r w:rsidRPr="007B6297">
        <w:rPr>
          <w:rFonts w:ascii="Garamond" w:hAnsi="Garamond"/>
          <w:sz w:val="24"/>
          <w:szCs w:val="24"/>
        </w:rPr>
        <w:t xml:space="preserve"> emission limits (Section II.E.2.a of MAQP #1821-01) for the C-201B compressor engine because the permit already limits C-201B to be fired on either natural gas or unodorized propane.  Cenex also requested that if the SO</w:t>
      </w:r>
      <w:r w:rsidRPr="007B6297">
        <w:rPr>
          <w:rFonts w:ascii="Garamond" w:hAnsi="Garamond"/>
          <w:sz w:val="24"/>
          <w:szCs w:val="24"/>
          <w:vertAlign w:val="subscript"/>
        </w:rPr>
        <w:t>2</w:t>
      </w:r>
      <w:r w:rsidRPr="007B6297">
        <w:rPr>
          <w:rFonts w:ascii="Garamond" w:hAnsi="Garamond"/>
          <w:sz w:val="24"/>
          <w:szCs w:val="24"/>
        </w:rPr>
        <w:t xml:space="preserve"> emission limits could not be removed, the limits should be corrected to allow for the combustion of natural gas and propane.  </w:t>
      </w:r>
      <w:r w:rsidR="005150E7">
        <w:rPr>
          <w:rFonts w:ascii="Garamond" w:hAnsi="Garamond"/>
          <w:sz w:val="24"/>
          <w:szCs w:val="24"/>
        </w:rPr>
        <w:t>DEQ</w:t>
      </w:r>
      <w:r w:rsidRPr="007B6297">
        <w:rPr>
          <w:rFonts w:ascii="Garamond" w:hAnsi="Garamond"/>
          <w:sz w:val="24"/>
          <w:szCs w:val="24"/>
        </w:rPr>
        <w:t xml:space="preserve"> altered the permit to allow for burning odorized propane in the C-201B compressor.</w:t>
      </w:r>
    </w:p>
    <w:p w14:paraId="05E3E389" w14:textId="77777777" w:rsidR="009B2657" w:rsidRPr="007B6297" w:rsidRDefault="009B2657">
      <w:pPr>
        <w:ind w:right="-540"/>
        <w:rPr>
          <w:rFonts w:ascii="Garamond" w:hAnsi="Garamond"/>
          <w:sz w:val="24"/>
          <w:szCs w:val="24"/>
        </w:rPr>
      </w:pPr>
    </w:p>
    <w:p w14:paraId="129CA270" w14:textId="4A1BC7E5" w:rsidR="009B2657" w:rsidRPr="007B6297" w:rsidRDefault="009B2657">
      <w:pPr>
        <w:pStyle w:val="BodyTextIndent3"/>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rPr>
          <w:rFonts w:ascii="Garamond" w:hAnsi="Garamond"/>
          <w:spacing w:val="-4"/>
          <w:szCs w:val="24"/>
        </w:rPr>
      </w:pPr>
      <w:r w:rsidRPr="007B6297">
        <w:rPr>
          <w:rFonts w:ascii="Garamond" w:hAnsi="Garamond"/>
          <w:spacing w:val="-4"/>
          <w:szCs w:val="24"/>
        </w:rPr>
        <w:t xml:space="preserve">Cenex also requested a permit modification to change the method of determining compliance with the HDS Complex emitting units.  MAQP #1821-01 required that compliance with the hourly (lb/hr) emission limits be determined through annual source testing and that the daily (lb/day), annual (ton/yr), and </w:t>
      </w:r>
      <w:r w:rsidR="00257628" w:rsidRPr="007B6297">
        <w:rPr>
          <w:rFonts w:ascii="Garamond" w:hAnsi="Garamond"/>
          <w:spacing w:val="-4"/>
          <w:szCs w:val="24"/>
        </w:rPr>
        <w:t>Administrative Rules of Montana (</w:t>
      </w:r>
      <w:r w:rsidRPr="007B6297">
        <w:rPr>
          <w:rFonts w:ascii="Garamond" w:hAnsi="Garamond"/>
          <w:spacing w:val="-4"/>
          <w:szCs w:val="24"/>
        </w:rPr>
        <w:t>ARM</w:t>
      </w:r>
      <w:r w:rsidR="00257628" w:rsidRPr="007B6297">
        <w:rPr>
          <w:rFonts w:ascii="Garamond" w:hAnsi="Garamond"/>
          <w:spacing w:val="-4"/>
          <w:szCs w:val="24"/>
        </w:rPr>
        <w:t>)</w:t>
      </w:r>
      <w:r w:rsidRPr="007B6297">
        <w:rPr>
          <w:rFonts w:ascii="Garamond" w:hAnsi="Garamond"/>
          <w:spacing w:val="-4"/>
          <w:szCs w:val="24"/>
        </w:rPr>
        <w:t xml:space="preserve"> 17.8, Subchapter 8, requirements (i.e., PSD significant levels and review) be determined by using actual fuel-burning rates and the manufacturer’s guaranteed emission factors listed in Attachment B.  Cenex requested to use actual fuel-burning rates and fixed emission factors determined from previous source test data </w:t>
      </w:r>
      <w:proofErr w:type="gramStart"/>
      <w:r w:rsidRPr="007B6297">
        <w:rPr>
          <w:rFonts w:ascii="Garamond" w:hAnsi="Garamond"/>
          <w:spacing w:val="-4"/>
          <w:szCs w:val="24"/>
        </w:rPr>
        <w:t>in order to</w:t>
      </w:r>
      <w:proofErr w:type="gramEnd"/>
      <w:r w:rsidRPr="007B6297">
        <w:rPr>
          <w:rFonts w:ascii="Garamond" w:hAnsi="Garamond"/>
          <w:spacing w:val="-4"/>
          <w:szCs w:val="24"/>
        </w:rPr>
        <w:t xml:space="preserve"> determine compliance with the daily (lb/day) and annual (</w:t>
      </w:r>
      <w:proofErr w:type="gramStart"/>
      <w:r w:rsidRPr="007B6297">
        <w:rPr>
          <w:rFonts w:ascii="Garamond" w:hAnsi="Garamond"/>
          <w:spacing w:val="-4"/>
          <w:szCs w:val="24"/>
        </w:rPr>
        <w:t>ton</w:t>
      </w:r>
      <w:proofErr w:type="gramEnd"/>
      <w:r w:rsidRPr="007B6297">
        <w:rPr>
          <w:rFonts w:ascii="Garamond" w:hAnsi="Garamond"/>
          <w:spacing w:val="-4"/>
          <w:szCs w:val="24"/>
        </w:rPr>
        <w:t xml:space="preserve">/yr) emission limits.  </w:t>
      </w:r>
      <w:r w:rsidR="005150E7">
        <w:rPr>
          <w:rFonts w:ascii="Garamond" w:hAnsi="Garamond"/>
          <w:spacing w:val="-4"/>
          <w:szCs w:val="24"/>
        </w:rPr>
        <w:t>DEQ</w:t>
      </w:r>
      <w:r w:rsidRPr="007B6297">
        <w:rPr>
          <w:rFonts w:ascii="Garamond" w:hAnsi="Garamond"/>
          <w:spacing w:val="-4"/>
          <w:szCs w:val="24"/>
        </w:rPr>
        <w:t xml:space="preserve"> agreed that actual stack testing data is preferred to manufacturer’s data for the development of emission factors.  However, </w:t>
      </w:r>
      <w:r w:rsidR="005150E7">
        <w:rPr>
          <w:rFonts w:ascii="Garamond" w:hAnsi="Garamond"/>
          <w:spacing w:val="-4"/>
          <w:szCs w:val="24"/>
        </w:rPr>
        <w:t>DEQ</w:t>
      </w:r>
      <w:r w:rsidRPr="007B6297">
        <w:rPr>
          <w:rFonts w:ascii="Garamond" w:hAnsi="Garamond"/>
          <w:spacing w:val="-4"/>
          <w:szCs w:val="24"/>
        </w:rPr>
        <w:t xml:space="preserve"> required that the </w:t>
      </w:r>
      <w:r w:rsidRPr="007B6297">
        <w:rPr>
          <w:rFonts w:ascii="Garamond" w:hAnsi="Garamond"/>
          <w:spacing w:val="-4"/>
          <w:szCs w:val="24"/>
        </w:rPr>
        <w:lastRenderedPageBreak/>
        <w:t xml:space="preserve">emission factor be developed from the most recent source test and not on an average of previous source tests.  The permit was changed to remove Attachment B and rely on emission factors derived from the most recent source test, along with actual fuel flow rates for compliance determinations.  However, </w:t>
      </w:r>
      <w:proofErr w:type="gramStart"/>
      <w:r w:rsidRPr="007B6297">
        <w:rPr>
          <w:rFonts w:ascii="Garamond" w:hAnsi="Garamond"/>
          <w:spacing w:val="-4"/>
          <w:szCs w:val="24"/>
        </w:rPr>
        <w:t>in order to</w:t>
      </w:r>
      <w:proofErr w:type="gramEnd"/>
      <w:r w:rsidRPr="007B6297">
        <w:rPr>
          <w:rFonts w:ascii="Garamond" w:hAnsi="Garamond"/>
          <w:spacing w:val="-4"/>
          <w:szCs w:val="24"/>
        </w:rPr>
        <w:t xml:space="preserve"> determine compliance with ARM 17.8, Subchapter 8, Cenex shall continue to monitor the fuel gas flow rates in both scf/hr and scf/year.</w:t>
      </w:r>
    </w:p>
    <w:p w14:paraId="7D70A6E9" w14:textId="77777777" w:rsidR="00C463F5" w:rsidRDefault="00C463F5">
      <w:pPr>
        <w:pStyle w:val="BodyText3"/>
        <w:rPr>
          <w:rFonts w:ascii="Garamond" w:hAnsi="Garamond"/>
          <w:sz w:val="24"/>
          <w:szCs w:val="24"/>
        </w:rPr>
      </w:pPr>
    </w:p>
    <w:p w14:paraId="1E1067D9" w14:textId="2D0A411C" w:rsidR="009B2657" w:rsidRPr="007B6297" w:rsidRDefault="009B2657">
      <w:pPr>
        <w:pStyle w:val="BodyText3"/>
        <w:rPr>
          <w:rFonts w:ascii="Garamond" w:hAnsi="Garamond"/>
          <w:sz w:val="24"/>
          <w:szCs w:val="24"/>
        </w:rPr>
      </w:pPr>
      <w:r w:rsidRPr="007B6297">
        <w:rPr>
          <w:rFonts w:ascii="Garamond" w:hAnsi="Garamond"/>
          <w:sz w:val="24"/>
          <w:szCs w:val="24"/>
        </w:rPr>
        <w:t>This permit (#1821-02) was written to maintain the language from the HDS Complex MAQP #1821-01, where possible, and to separate the HDS Complex MAQP #1821-01 requirements from the requirements for the current action (Boiler #10).  The permit requirements from MAQP #1821-01 were included in MAQP #1821-02.</w:t>
      </w:r>
    </w:p>
    <w:p w14:paraId="766CBC68" w14:textId="77777777" w:rsidR="009B2657" w:rsidRPr="007B6297" w:rsidRDefault="009B2657">
      <w:pPr>
        <w:ind w:right="-540"/>
        <w:rPr>
          <w:rFonts w:ascii="Garamond" w:hAnsi="Garamond"/>
          <w:sz w:val="24"/>
          <w:szCs w:val="24"/>
        </w:rPr>
      </w:pPr>
    </w:p>
    <w:p w14:paraId="4484D40C" w14:textId="1E3BB3A9" w:rsidR="009B2657" w:rsidRPr="007B6297" w:rsidRDefault="009B2657">
      <w:pPr>
        <w:rPr>
          <w:rFonts w:ascii="Garamond" w:hAnsi="Garamond"/>
          <w:sz w:val="24"/>
          <w:szCs w:val="24"/>
        </w:rPr>
      </w:pPr>
      <w:r w:rsidRPr="007B6297">
        <w:rPr>
          <w:rFonts w:ascii="Garamond" w:hAnsi="Garamond"/>
          <w:sz w:val="24"/>
          <w:szCs w:val="24"/>
        </w:rPr>
        <w:t xml:space="preserve">On June 4, 1997, Cenex was issued </w:t>
      </w:r>
      <w:r w:rsidRPr="007B6297">
        <w:rPr>
          <w:rFonts w:ascii="Garamond" w:hAnsi="Garamond"/>
          <w:b/>
          <w:sz w:val="24"/>
          <w:szCs w:val="24"/>
        </w:rPr>
        <w:t>MAQP #1821-03</w:t>
      </w:r>
      <w:r w:rsidRPr="007B6297">
        <w:rPr>
          <w:rFonts w:ascii="Garamond" w:hAnsi="Garamond"/>
          <w:sz w:val="24"/>
          <w:szCs w:val="24"/>
        </w:rPr>
        <w:t xml:space="preserve"> to modify emissions and operational limitations on components in the </w:t>
      </w:r>
      <w:r w:rsidR="00365482" w:rsidRPr="007B6297">
        <w:rPr>
          <w:rFonts w:ascii="Garamond" w:hAnsi="Garamond"/>
          <w:sz w:val="24"/>
          <w:szCs w:val="24"/>
        </w:rPr>
        <w:t xml:space="preserve">HDS </w:t>
      </w:r>
      <w:r w:rsidRPr="007B6297">
        <w:rPr>
          <w:rFonts w:ascii="Garamond" w:hAnsi="Garamond"/>
          <w:sz w:val="24"/>
          <w:szCs w:val="24"/>
        </w:rPr>
        <w:t xml:space="preserve">Complex at the Laurel refinery.  The unit was originally permitted in </w:t>
      </w:r>
      <w:r w:rsidR="00822826" w:rsidRPr="007B6297">
        <w:rPr>
          <w:rFonts w:ascii="Garamond" w:hAnsi="Garamond"/>
          <w:sz w:val="24"/>
          <w:szCs w:val="24"/>
        </w:rPr>
        <w:t>1992 but</w:t>
      </w:r>
      <w:r w:rsidRPr="007B6297">
        <w:rPr>
          <w:rFonts w:ascii="Garamond" w:hAnsi="Garamond"/>
          <w:sz w:val="24"/>
          <w:szCs w:val="24"/>
        </w:rPr>
        <w:t xml:space="preserve"> has not been able to operate adequately under the emission and operational limitations originally proposed by Cenex and permitted by </w:t>
      </w:r>
      <w:r w:rsidR="005150E7">
        <w:rPr>
          <w:rFonts w:ascii="Garamond" w:hAnsi="Garamond"/>
          <w:sz w:val="24"/>
          <w:szCs w:val="24"/>
        </w:rPr>
        <w:t>DEQ</w:t>
      </w:r>
      <w:r w:rsidRPr="007B6297">
        <w:rPr>
          <w:rFonts w:ascii="Garamond" w:hAnsi="Garamond"/>
          <w:sz w:val="24"/>
          <w:szCs w:val="24"/>
        </w:rPr>
        <w:t>.  This permitting action corrected these limitations and conditions.  The new limitations established by this permitting action were based on operational experience and source testing at the facility and the application of Best Available Control Technology (BACT).  The following emission limitations were modified by this permit.</w:t>
      </w:r>
    </w:p>
    <w:p w14:paraId="36C7AA59" w14:textId="77777777" w:rsidR="00D76096" w:rsidRPr="00B3111D" w:rsidRDefault="00D76096">
      <w:pPr>
        <w:rPr>
          <w:rFonts w:ascii="Garamond" w:hAnsi="Garamond"/>
          <w:sz w:val="24"/>
          <w:szCs w:val="24"/>
        </w:rPr>
      </w:pPr>
    </w:p>
    <w:tbl>
      <w:tblPr>
        <w:tblW w:w="9360" w:type="dxa"/>
        <w:tblInd w:w="-23" w:type="dxa"/>
        <w:tblLayout w:type="fixed"/>
        <w:tblCellMar>
          <w:left w:w="120" w:type="dxa"/>
          <w:right w:w="120" w:type="dxa"/>
        </w:tblCellMar>
        <w:tblLook w:val="0000" w:firstRow="0" w:lastRow="0" w:firstColumn="0" w:lastColumn="0" w:noHBand="0" w:noVBand="0"/>
      </w:tblPr>
      <w:tblGrid>
        <w:gridCol w:w="2663"/>
        <w:gridCol w:w="1170"/>
        <w:gridCol w:w="2557"/>
        <w:gridCol w:w="2970"/>
      </w:tblGrid>
      <w:tr w:rsidR="009B2657" w:rsidRPr="00525DE1" w14:paraId="67A88008" w14:textId="77777777" w:rsidTr="0044166D">
        <w:trPr>
          <w:tblHeader/>
        </w:trPr>
        <w:tc>
          <w:tcPr>
            <w:tcW w:w="2663" w:type="dxa"/>
            <w:tcBorders>
              <w:top w:val="double" w:sz="6" w:space="0" w:color="auto"/>
              <w:left w:val="double" w:sz="6" w:space="0" w:color="auto"/>
              <w:bottom w:val="double" w:sz="6" w:space="0" w:color="auto"/>
              <w:right w:val="single" w:sz="7" w:space="0" w:color="000000"/>
            </w:tcBorders>
          </w:tcPr>
          <w:p w14:paraId="24DEF7F1" w14:textId="77777777" w:rsidR="009B2657" w:rsidRPr="00525DE1" w:rsidRDefault="009B2657">
            <w:pPr>
              <w:keepNext/>
              <w:keepLines/>
              <w:spacing w:before="60" w:after="60"/>
              <w:jc w:val="center"/>
              <w:rPr>
                <w:rFonts w:ascii="Garamond" w:hAnsi="Garamond"/>
                <w:b/>
                <w:sz w:val="22"/>
                <w:szCs w:val="22"/>
              </w:rPr>
            </w:pPr>
            <w:r w:rsidRPr="00525DE1">
              <w:rPr>
                <w:rFonts w:ascii="Garamond" w:hAnsi="Garamond"/>
                <w:b/>
                <w:sz w:val="22"/>
                <w:szCs w:val="22"/>
              </w:rPr>
              <w:t>Source</w:t>
            </w:r>
          </w:p>
        </w:tc>
        <w:tc>
          <w:tcPr>
            <w:tcW w:w="1170" w:type="dxa"/>
            <w:tcBorders>
              <w:top w:val="double" w:sz="6" w:space="0" w:color="auto"/>
              <w:left w:val="single" w:sz="7" w:space="0" w:color="000000"/>
              <w:bottom w:val="double" w:sz="6" w:space="0" w:color="auto"/>
              <w:right w:val="single" w:sz="7" w:space="0" w:color="000000"/>
            </w:tcBorders>
          </w:tcPr>
          <w:p w14:paraId="18DAA9B3" w14:textId="77777777" w:rsidR="009B2657" w:rsidRPr="00525DE1" w:rsidRDefault="009B2657">
            <w:pPr>
              <w:keepNext/>
              <w:keepLines/>
              <w:spacing w:before="60" w:after="60"/>
              <w:jc w:val="center"/>
              <w:rPr>
                <w:rFonts w:ascii="Garamond" w:hAnsi="Garamond"/>
                <w:b/>
                <w:sz w:val="22"/>
                <w:szCs w:val="22"/>
              </w:rPr>
            </w:pPr>
            <w:r w:rsidRPr="00525DE1">
              <w:rPr>
                <w:rFonts w:ascii="Garamond" w:hAnsi="Garamond"/>
                <w:b/>
                <w:sz w:val="22"/>
                <w:szCs w:val="22"/>
              </w:rPr>
              <w:t>Pollutant</w:t>
            </w:r>
          </w:p>
        </w:tc>
        <w:tc>
          <w:tcPr>
            <w:tcW w:w="2557" w:type="dxa"/>
            <w:tcBorders>
              <w:top w:val="double" w:sz="6" w:space="0" w:color="auto"/>
              <w:left w:val="single" w:sz="7" w:space="0" w:color="000000"/>
              <w:bottom w:val="double" w:sz="6" w:space="0" w:color="auto"/>
              <w:right w:val="single" w:sz="7" w:space="0" w:color="000000"/>
            </w:tcBorders>
          </w:tcPr>
          <w:p w14:paraId="17AD0701" w14:textId="77777777" w:rsidR="009B2657" w:rsidRPr="00525DE1" w:rsidRDefault="009B2657">
            <w:pPr>
              <w:keepNext/>
              <w:keepLines/>
              <w:spacing w:before="60" w:after="60"/>
              <w:jc w:val="center"/>
              <w:rPr>
                <w:rFonts w:ascii="Garamond" w:hAnsi="Garamond"/>
                <w:b/>
                <w:sz w:val="22"/>
                <w:szCs w:val="22"/>
              </w:rPr>
            </w:pPr>
            <w:r w:rsidRPr="00525DE1">
              <w:rPr>
                <w:rFonts w:ascii="Garamond" w:hAnsi="Garamond"/>
                <w:b/>
                <w:sz w:val="22"/>
                <w:szCs w:val="22"/>
              </w:rPr>
              <w:t>Previous Limit</w:t>
            </w:r>
          </w:p>
        </w:tc>
        <w:tc>
          <w:tcPr>
            <w:tcW w:w="2970" w:type="dxa"/>
            <w:tcBorders>
              <w:top w:val="double" w:sz="6" w:space="0" w:color="auto"/>
              <w:left w:val="single" w:sz="7" w:space="0" w:color="000000"/>
              <w:bottom w:val="double" w:sz="6" w:space="0" w:color="auto"/>
              <w:right w:val="double" w:sz="6" w:space="0" w:color="auto"/>
            </w:tcBorders>
          </w:tcPr>
          <w:p w14:paraId="63F27612" w14:textId="77777777" w:rsidR="009B2657" w:rsidRPr="00525DE1" w:rsidRDefault="009B2657">
            <w:pPr>
              <w:keepNext/>
              <w:keepLines/>
              <w:spacing w:before="60" w:after="60"/>
              <w:jc w:val="center"/>
              <w:rPr>
                <w:rFonts w:ascii="Garamond" w:hAnsi="Garamond"/>
                <w:b/>
                <w:sz w:val="22"/>
                <w:szCs w:val="22"/>
              </w:rPr>
            </w:pPr>
            <w:r w:rsidRPr="00525DE1">
              <w:rPr>
                <w:rFonts w:ascii="Garamond" w:hAnsi="Garamond"/>
                <w:b/>
                <w:sz w:val="22"/>
                <w:szCs w:val="22"/>
              </w:rPr>
              <w:t>New Limit</w:t>
            </w:r>
          </w:p>
        </w:tc>
      </w:tr>
      <w:tr w:rsidR="009B2657" w:rsidRPr="00525DE1" w14:paraId="7F407A78" w14:textId="77777777" w:rsidTr="0044166D">
        <w:trPr>
          <w:cantSplit/>
        </w:trPr>
        <w:tc>
          <w:tcPr>
            <w:tcW w:w="2663" w:type="dxa"/>
            <w:vMerge w:val="restart"/>
            <w:tcBorders>
              <w:top w:val="double" w:sz="6" w:space="0" w:color="auto"/>
              <w:left w:val="double" w:sz="6" w:space="0" w:color="auto"/>
              <w:right w:val="single" w:sz="7" w:space="0" w:color="000000"/>
            </w:tcBorders>
          </w:tcPr>
          <w:p w14:paraId="46449789" w14:textId="77777777" w:rsidR="009B2657" w:rsidRPr="00525DE1" w:rsidRDefault="009B2657">
            <w:pPr>
              <w:keepNext/>
              <w:keepLines/>
              <w:spacing w:line="120" w:lineRule="exact"/>
              <w:rPr>
                <w:rFonts w:ascii="Garamond" w:hAnsi="Garamond"/>
                <w:sz w:val="22"/>
                <w:szCs w:val="22"/>
              </w:rPr>
            </w:pPr>
          </w:p>
          <w:p w14:paraId="50763A6F" w14:textId="77777777" w:rsidR="009B2657" w:rsidRPr="00525DE1" w:rsidRDefault="009B2657">
            <w:pPr>
              <w:keepNext/>
              <w:keepLines/>
              <w:rPr>
                <w:rFonts w:ascii="Garamond" w:hAnsi="Garamond"/>
                <w:sz w:val="22"/>
                <w:szCs w:val="22"/>
              </w:rPr>
            </w:pPr>
            <w:r w:rsidRPr="00525DE1">
              <w:rPr>
                <w:rFonts w:ascii="Garamond" w:hAnsi="Garamond"/>
                <w:sz w:val="22"/>
                <w:szCs w:val="22"/>
              </w:rPr>
              <w:t>SRU Incinerator stack (E-407 &amp; INC-401)</w:t>
            </w:r>
            <w:r w:rsidRPr="00525DE1">
              <w:rPr>
                <w:rFonts w:ascii="Garamond" w:hAnsi="Garamond"/>
                <w:sz w:val="22"/>
                <w:szCs w:val="22"/>
              </w:rPr>
              <w:tab/>
            </w:r>
          </w:p>
          <w:p w14:paraId="62ACA218" w14:textId="77777777" w:rsidR="009B2657" w:rsidRPr="00525DE1" w:rsidRDefault="009B2657">
            <w:pPr>
              <w:keepNext/>
              <w:keepLines/>
              <w:spacing w:after="58"/>
              <w:rPr>
                <w:rFonts w:ascii="Garamond" w:hAnsi="Garamond"/>
                <w:sz w:val="22"/>
                <w:szCs w:val="22"/>
              </w:rPr>
            </w:pPr>
            <w:r w:rsidRPr="00525DE1">
              <w:rPr>
                <w:rFonts w:ascii="Garamond" w:hAnsi="Garamond"/>
                <w:sz w:val="22"/>
                <w:szCs w:val="22"/>
              </w:rPr>
              <w:tab/>
            </w:r>
          </w:p>
        </w:tc>
        <w:tc>
          <w:tcPr>
            <w:tcW w:w="1170" w:type="dxa"/>
            <w:tcBorders>
              <w:top w:val="double" w:sz="6" w:space="0" w:color="auto"/>
              <w:left w:val="single" w:sz="7" w:space="0" w:color="000000"/>
              <w:bottom w:val="single" w:sz="7" w:space="0" w:color="000000"/>
              <w:right w:val="single" w:sz="7" w:space="0" w:color="000000"/>
            </w:tcBorders>
          </w:tcPr>
          <w:p w14:paraId="13D35088" w14:textId="77777777" w:rsidR="009B2657" w:rsidRPr="00525DE1" w:rsidRDefault="009B2657">
            <w:pPr>
              <w:keepNext/>
              <w:keepLines/>
              <w:spacing w:line="120" w:lineRule="exact"/>
              <w:rPr>
                <w:rFonts w:ascii="Garamond" w:hAnsi="Garamond"/>
                <w:sz w:val="22"/>
                <w:szCs w:val="22"/>
              </w:rPr>
            </w:pPr>
          </w:p>
          <w:p w14:paraId="2CC534C5" w14:textId="77777777" w:rsidR="009B2657" w:rsidRPr="00525DE1" w:rsidRDefault="009B2657">
            <w:pPr>
              <w:keepNext/>
              <w:keepLines/>
              <w:spacing w:after="58"/>
              <w:rPr>
                <w:rFonts w:ascii="Garamond" w:hAnsi="Garamond"/>
                <w:sz w:val="22"/>
                <w:szCs w:val="22"/>
              </w:rPr>
            </w:pPr>
            <w:r w:rsidRPr="00525DE1">
              <w:rPr>
                <w:rFonts w:ascii="Garamond" w:hAnsi="Garamond"/>
                <w:sz w:val="22"/>
                <w:szCs w:val="22"/>
              </w:rPr>
              <w:t>SO</w:t>
            </w:r>
            <w:r w:rsidRPr="00525DE1">
              <w:rPr>
                <w:rFonts w:ascii="Garamond" w:hAnsi="Garamond"/>
                <w:sz w:val="22"/>
                <w:szCs w:val="22"/>
                <w:vertAlign w:val="subscript"/>
              </w:rPr>
              <w:t>2</w:t>
            </w:r>
          </w:p>
        </w:tc>
        <w:tc>
          <w:tcPr>
            <w:tcW w:w="2557" w:type="dxa"/>
            <w:tcBorders>
              <w:top w:val="double" w:sz="6" w:space="0" w:color="auto"/>
              <w:left w:val="single" w:sz="7" w:space="0" w:color="000000"/>
              <w:bottom w:val="single" w:sz="7" w:space="0" w:color="000000"/>
              <w:right w:val="single" w:sz="7" w:space="0" w:color="000000"/>
            </w:tcBorders>
          </w:tcPr>
          <w:p w14:paraId="2486285C" w14:textId="77777777" w:rsidR="009B2657" w:rsidRPr="00525DE1" w:rsidRDefault="009B2657">
            <w:pPr>
              <w:keepNext/>
              <w:keepLines/>
              <w:spacing w:line="120" w:lineRule="exact"/>
              <w:rPr>
                <w:rFonts w:ascii="Garamond" w:hAnsi="Garamond"/>
                <w:sz w:val="22"/>
                <w:szCs w:val="22"/>
              </w:rPr>
            </w:pPr>
          </w:p>
          <w:p w14:paraId="49C70D24" w14:textId="77777777" w:rsidR="009B2657" w:rsidRPr="00525DE1" w:rsidRDefault="009B2657">
            <w:pPr>
              <w:keepNext/>
              <w:keepLines/>
              <w:spacing w:after="58"/>
              <w:rPr>
                <w:rFonts w:ascii="Garamond" w:hAnsi="Garamond"/>
                <w:sz w:val="22"/>
                <w:szCs w:val="22"/>
              </w:rPr>
            </w:pPr>
            <w:r w:rsidRPr="00525DE1">
              <w:rPr>
                <w:rFonts w:ascii="Garamond" w:hAnsi="Garamond"/>
                <w:sz w:val="22"/>
                <w:szCs w:val="22"/>
              </w:rPr>
              <w:t>291.36 lb/day</w:t>
            </w:r>
          </w:p>
        </w:tc>
        <w:tc>
          <w:tcPr>
            <w:tcW w:w="2970" w:type="dxa"/>
            <w:tcBorders>
              <w:top w:val="double" w:sz="6" w:space="0" w:color="auto"/>
              <w:left w:val="single" w:sz="7" w:space="0" w:color="000000"/>
              <w:bottom w:val="single" w:sz="7" w:space="0" w:color="000000"/>
              <w:right w:val="double" w:sz="6" w:space="0" w:color="auto"/>
            </w:tcBorders>
          </w:tcPr>
          <w:p w14:paraId="744FEEFF" w14:textId="77777777" w:rsidR="009B2657" w:rsidRPr="00525DE1" w:rsidRDefault="009B2657">
            <w:pPr>
              <w:keepNext/>
              <w:keepLines/>
              <w:spacing w:line="120" w:lineRule="exact"/>
              <w:rPr>
                <w:rFonts w:ascii="Garamond" w:hAnsi="Garamond"/>
                <w:sz w:val="22"/>
                <w:szCs w:val="22"/>
              </w:rPr>
            </w:pPr>
          </w:p>
          <w:p w14:paraId="3990B36F" w14:textId="77777777" w:rsidR="009B2657" w:rsidRPr="00525DE1" w:rsidRDefault="009B2657">
            <w:pPr>
              <w:keepNext/>
              <w:keepLines/>
              <w:spacing w:after="58"/>
              <w:rPr>
                <w:rFonts w:ascii="Garamond" w:hAnsi="Garamond"/>
                <w:sz w:val="22"/>
                <w:szCs w:val="22"/>
              </w:rPr>
            </w:pPr>
            <w:r w:rsidRPr="00525DE1">
              <w:rPr>
                <w:rFonts w:ascii="Garamond" w:hAnsi="Garamond"/>
                <w:sz w:val="22"/>
                <w:szCs w:val="22"/>
              </w:rPr>
              <w:t>341.04 lb/day</w:t>
            </w:r>
          </w:p>
        </w:tc>
      </w:tr>
      <w:tr w:rsidR="009B2657" w:rsidRPr="00525DE1" w14:paraId="1EFF6BF3" w14:textId="77777777" w:rsidTr="0044166D">
        <w:trPr>
          <w:cantSplit/>
        </w:trPr>
        <w:tc>
          <w:tcPr>
            <w:tcW w:w="2663" w:type="dxa"/>
            <w:vMerge/>
            <w:tcBorders>
              <w:left w:val="double" w:sz="6" w:space="0" w:color="auto"/>
              <w:bottom w:val="single" w:sz="7" w:space="0" w:color="000000"/>
              <w:right w:val="single" w:sz="7" w:space="0" w:color="000000"/>
            </w:tcBorders>
          </w:tcPr>
          <w:p w14:paraId="67A742EE" w14:textId="77777777" w:rsidR="009B2657" w:rsidRPr="00525DE1" w:rsidRDefault="009B2657">
            <w:pPr>
              <w:spacing w:after="58"/>
              <w:rPr>
                <w:rFonts w:ascii="Garamond" w:hAnsi="Garamond"/>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16BF8FB0" w14:textId="77777777" w:rsidR="009B2657" w:rsidRPr="00525DE1" w:rsidRDefault="009B2657">
            <w:pPr>
              <w:spacing w:line="120" w:lineRule="exact"/>
              <w:rPr>
                <w:rFonts w:ascii="Garamond" w:hAnsi="Garamond"/>
                <w:sz w:val="22"/>
                <w:szCs w:val="22"/>
              </w:rPr>
            </w:pPr>
          </w:p>
          <w:p w14:paraId="4DF803A4"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p>
        </w:tc>
        <w:tc>
          <w:tcPr>
            <w:tcW w:w="2557" w:type="dxa"/>
            <w:tcBorders>
              <w:top w:val="single" w:sz="7" w:space="0" w:color="000000"/>
              <w:left w:val="single" w:sz="7" w:space="0" w:color="000000"/>
              <w:bottom w:val="single" w:sz="7" w:space="0" w:color="000000"/>
              <w:right w:val="single" w:sz="7" w:space="0" w:color="000000"/>
            </w:tcBorders>
          </w:tcPr>
          <w:p w14:paraId="3EB086F7" w14:textId="77777777" w:rsidR="009B2657" w:rsidRPr="00525DE1" w:rsidRDefault="009B2657">
            <w:pPr>
              <w:spacing w:line="120" w:lineRule="exact"/>
              <w:rPr>
                <w:rFonts w:ascii="Garamond" w:hAnsi="Garamond"/>
                <w:sz w:val="22"/>
                <w:szCs w:val="22"/>
              </w:rPr>
            </w:pPr>
          </w:p>
          <w:p w14:paraId="15368A26" w14:textId="77777777" w:rsidR="009B2657" w:rsidRPr="00525DE1" w:rsidRDefault="009B2657">
            <w:pPr>
              <w:spacing w:after="58"/>
              <w:rPr>
                <w:rFonts w:ascii="Garamond" w:hAnsi="Garamond"/>
                <w:sz w:val="22"/>
                <w:szCs w:val="22"/>
              </w:rPr>
            </w:pPr>
            <w:r w:rsidRPr="00525DE1">
              <w:rPr>
                <w:rFonts w:ascii="Garamond" w:hAnsi="Garamond"/>
                <w:sz w:val="22"/>
                <w:szCs w:val="22"/>
              </w:rPr>
              <w:t xml:space="preserve">2.1 ton/yr 11.52 lb/day </w:t>
            </w:r>
          </w:p>
          <w:p w14:paraId="685E942A" w14:textId="77777777" w:rsidR="009B2657" w:rsidRPr="00525DE1" w:rsidRDefault="009B2657">
            <w:pPr>
              <w:spacing w:after="58"/>
              <w:rPr>
                <w:rFonts w:ascii="Garamond" w:hAnsi="Garamond"/>
                <w:sz w:val="22"/>
                <w:szCs w:val="22"/>
              </w:rPr>
            </w:pPr>
            <w:r w:rsidRPr="00525DE1">
              <w:rPr>
                <w:rFonts w:ascii="Garamond" w:hAnsi="Garamond"/>
                <w:sz w:val="22"/>
                <w:szCs w:val="22"/>
              </w:rPr>
              <w:t>0.48 lb/hr</w:t>
            </w:r>
          </w:p>
        </w:tc>
        <w:tc>
          <w:tcPr>
            <w:tcW w:w="2970" w:type="dxa"/>
            <w:tcBorders>
              <w:top w:val="single" w:sz="7" w:space="0" w:color="000000"/>
              <w:left w:val="single" w:sz="7" w:space="0" w:color="000000"/>
              <w:bottom w:val="single" w:sz="7" w:space="0" w:color="000000"/>
              <w:right w:val="double" w:sz="6" w:space="0" w:color="auto"/>
            </w:tcBorders>
          </w:tcPr>
          <w:p w14:paraId="0F671096" w14:textId="77777777" w:rsidR="009B2657" w:rsidRPr="00525DE1" w:rsidRDefault="009B2657">
            <w:pPr>
              <w:spacing w:line="120" w:lineRule="exact"/>
              <w:rPr>
                <w:rFonts w:ascii="Garamond" w:hAnsi="Garamond"/>
                <w:sz w:val="22"/>
                <w:szCs w:val="22"/>
              </w:rPr>
            </w:pPr>
          </w:p>
          <w:p w14:paraId="7FF41198" w14:textId="77777777" w:rsidR="009B2657" w:rsidRPr="00525DE1" w:rsidRDefault="009B2657">
            <w:pPr>
              <w:spacing w:after="58"/>
              <w:rPr>
                <w:rFonts w:ascii="Garamond" w:hAnsi="Garamond"/>
                <w:sz w:val="22"/>
                <w:szCs w:val="22"/>
              </w:rPr>
            </w:pPr>
            <w:r w:rsidRPr="00525DE1">
              <w:rPr>
                <w:rFonts w:ascii="Garamond" w:hAnsi="Garamond"/>
                <w:sz w:val="22"/>
                <w:szCs w:val="22"/>
              </w:rPr>
              <w:t xml:space="preserve">3.5 ton/yr 19.2 lb/day </w:t>
            </w:r>
          </w:p>
          <w:p w14:paraId="515402E2" w14:textId="77777777" w:rsidR="009B2657" w:rsidRPr="00525DE1" w:rsidRDefault="009B2657">
            <w:pPr>
              <w:spacing w:after="58"/>
              <w:rPr>
                <w:rFonts w:ascii="Garamond" w:hAnsi="Garamond"/>
                <w:sz w:val="22"/>
                <w:szCs w:val="22"/>
              </w:rPr>
            </w:pPr>
            <w:r w:rsidRPr="00525DE1">
              <w:rPr>
                <w:rFonts w:ascii="Garamond" w:hAnsi="Garamond"/>
                <w:sz w:val="22"/>
                <w:szCs w:val="22"/>
              </w:rPr>
              <w:t>0.8 lb/hr</w:t>
            </w:r>
          </w:p>
        </w:tc>
      </w:tr>
      <w:tr w:rsidR="009B2657" w:rsidRPr="00525DE1" w14:paraId="47DEA7EF" w14:textId="77777777" w:rsidTr="0044166D">
        <w:trPr>
          <w:cantSplit/>
        </w:trPr>
        <w:tc>
          <w:tcPr>
            <w:tcW w:w="2663" w:type="dxa"/>
            <w:vMerge w:val="restart"/>
            <w:tcBorders>
              <w:top w:val="single" w:sz="7" w:space="0" w:color="000000"/>
              <w:left w:val="double" w:sz="6" w:space="0" w:color="auto"/>
              <w:right w:val="single" w:sz="7" w:space="0" w:color="000000"/>
            </w:tcBorders>
          </w:tcPr>
          <w:p w14:paraId="47DD0692" w14:textId="77777777" w:rsidR="009B2657" w:rsidRPr="00525DE1" w:rsidRDefault="009B2657">
            <w:pPr>
              <w:spacing w:line="120" w:lineRule="exact"/>
              <w:rPr>
                <w:rFonts w:ascii="Garamond" w:hAnsi="Garamond"/>
                <w:sz w:val="22"/>
                <w:szCs w:val="22"/>
              </w:rPr>
            </w:pPr>
          </w:p>
          <w:p w14:paraId="0551D8D9" w14:textId="77777777" w:rsidR="009B2657" w:rsidRPr="00525DE1" w:rsidRDefault="009B2657">
            <w:pPr>
              <w:rPr>
                <w:rFonts w:ascii="Garamond" w:hAnsi="Garamond"/>
                <w:sz w:val="22"/>
                <w:szCs w:val="22"/>
              </w:rPr>
            </w:pPr>
            <w:r w:rsidRPr="00525DE1">
              <w:rPr>
                <w:rFonts w:ascii="Garamond" w:hAnsi="Garamond"/>
                <w:sz w:val="22"/>
                <w:szCs w:val="22"/>
              </w:rPr>
              <w:t xml:space="preserve">Compressor </w:t>
            </w:r>
          </w:p>
          <w:p w14:paraId="2FF8AD16" w14:textId="77777777" w:rsidR="009B2657" w:rsidRPr="00525DE1" w:rsidRDefault="009B2657">
            <w:pPr>
              <w:spacing w:after="58"/>
              <w:rPr>
                <w:rFonts w:ascii="Garamond" w:hAnsi="Garamond"/>
                <w:sz w:val="22"/>
                <w:szCs w:val="22"/>
              </w:rPr>
            </w:pPr>
            <w:r w:rsidRPr="00525DE1">
              <w:rPr>
                <w:rFonts w:ascii="Garamond" w:hAnsi="Garamond"/>
                <w:sz w:val="22"/>
                <w:szCs w:val="22"/>
              </w:rPr>
              <w:t>(C201-B)</w:t>
            </w:r>
          </w:p>
        </w:tc>
        <w:tc>
          <w:tcPr>
            <w:tcW w:w="1170" w:type="dxa"/>
            <w:vMerge w:val="restart"/>
            <w:tcBorders>
              <w:top w:val="single" w:sz="7" w:space="0" w:color="000000"/>
              <w:left w:val="single" w:sz="7" w:space="0" w:color="000000"/>
              <w:right w:val="single" w:sz="7" w:space="0" w:color="000000"/>
            </w:tcBorders>
          </w:tcPr>
          <w:p w14:paraId="7214FDEE" w14:textId="77777777" w:rsidR="009B2657" w:rsidRPr="00525DE1" w:rsidRDefault="009B2657">
            <w:pPr>
              <w:spacing w:line="120" w:lineRule="exact"/>
              <w:rPr>
                <w:rFonts w:ascii="Garamond" w:hAnsi="Garamond"/>
                <w:sz w:val="22"/>
                <w:szCs w:val="22"/>
              </w:rPr>
            </w:pPr>
          </w:p>
          <w:p w14:paraId="2A5E849B"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p>
        </w:tc>
        <w:tc>
          <w:tcPr>
            <w:tcW w:w="2557" w:type="dxa"/>
            <w:tcBorders>
              <w:top w:val="single" w:sz="7" w:space="0" w:color="000000"/>
              <w:left w:val="single" w:sz="7" w:space="0" w:color="000000"/>
              <w:bottom w:val="single" w:sz="7" w:space="0" w:color="000000"/>
              <w:right w:val="single" w:sz="7" w:space="0" w:color="000000"/>
            </w:tcBorders>
          </w:tcPr>
          <w:p w14:paraId="0711EC94" w14:textId="77777777" w:rsidR="009B2657" w:rsidRPr="00525DE1" w:rsidRDefault="009B2657">
            <w:pPr>
              <w:spacing w:line="120" w:lineRule="exact"/>
              <w:rPr>
                <w:rFonts w:ascii="Garamond" w:hAnsi="Garamond"/>
                <w:sz w:val="22"/>
                <w:szCs w:val="22"/>
              </w:rPr>
            </w:pPr>
          </w:p>
          <w:p w14:paraId="55AD9B11" w14:textId="77777777" w:rsidR="009B2657" w:rsidRPr="00525DE1" w:rsidRDefault="009B2657">
            <w:pPr>
              <w:spacing w:after="58"/>
              <w:rPr>
                <w:rFonts w:ascii="Garamond" w:hAnsi="Garamond"/>
                <w:sz w:val="22"/>
                <w:szCs w:val="22"/>
              </w:rPr>
            </w:pPr>
            <w:r w:rsidRPr="00525DE1">
              <w:rPr>
                <w:rFonts w:ascii="Garamond" w:hAnsi="Garamond"/>
                <w:sz w:val="22"/>
                <w:szCs w:val="22"/>
              </w:rPr>
              <w:t>18.42 ton/yr</w:t>
            </w:r>
          </w:p>
        </w:tc>
        <w:tc>
          <w:tcPr>
            <w:tcW w:w="2970" w:type="dxa"/>
            <w:tcBorders>
              <w:top w:val="single" w:sz="7" w:space="0" w:color="000000"/>
              <w:left w:val="single" w:sz="7" w:space="0" w:color="000000"/>
              <w:bottom w:val="single" w:sz="7" w:space="0" w:color="000000"/>
              <w:right w:val="double" w:sz="6" w:space="0" w:color="auto"/>
            </w:tcBorders>
          </w:tcPr>
          <w:p w14:paraId="0022C8F3" w14:textId="77777777" w:rsidR="009B2657" w:rsidRPr="00525DE1" w:rsidRDefault="009B2657">
            <w:pPr>
              <w:spacing w:line="120" w:lineRule="exact"/>
              <w:rPr>
                <w:rFonts w:ascii="Garamond" w:hAnsi="Garamond"/>
                <w:sz w:val="22"/>
                <w:szCs w:val="22"/>
              </w:rPr>
            </w:pPr>
          </w:p>
          <w:p w14:paraId="5183C9B9" w14:textId="77777777" w:rsidR="009B2657" w:rsidRPr="00525DE1" w:rsidRDefault="009B2657">
            <w:pPr>
              <w:spacing w:after="58"/>
              <w:rPr>
                <w:rFonts w:ascii="Garamond" w:hAnsi="Garamond"/>
                <w:sz w:val="22"/>
                <w:szCs w:val="22"/>
              </w:rPr>
            </w:pPr>
            <w:r w:rsidRPr="00525DE1">
              <w:rPr>
                <w:rFonts w:ascii="Garamond" w:hAnsi="Garamond"/>
                <w:sz w:val="22"/>
                <w:szCs w:val="22"/>
              </w:rPr>
              <w:t>30.42 ton/yr</w:t>
            </w:r>
          </w:p>
        </w:tc>
      </w:tr>
      <w:tr w:rsidR="009B2657" w:rsidRPr="00525DE1" w14:paraId="48F2F581" w14:textId="77777777" w:rsidTr="0044166D">
        <w:trPr>
          <w:cantSplit/>
        </w:trPr>
        <w:tc>
          <w:tcPr>
            <w:tcW w:w="2663" w:type="dxa"/>
            <w:vMerge/>
            <w:tcBorders>
              <w:left w:val="double" w:sz="6" w:space="0" w:color="auto"/>
              <w:right w:val="single" w:sz="7" w:space="0" w:color="000000"/>
            </w:tcBorders>
          </w:tcPr>
          <w:p w14:paraId="43DD4900" w14:textId="77777777" w:rsidR="009B2657" w:rsidRPr="00525DE1" w:rsidRDefault="009B2657">
            <w:pPr>
              <w:spacing w:after="58"/>
              <w:rPr>
                <w:rFonts w:ascii="Garamond" w:hAnsi="Garamond"/>
                <w:sz w:val="22"/>
                <w:szCs w:val="22"/>
              </w:rPr>
            </w:pPr>
          </w:p>
        </w:tc>
        <w:tc>
          <w:tcPr>
            <w:tcW w:w="1170" w:type="dxa"/>
            <w:vMerge/>
            <w:tcBorders>
              <w:left w:val="single" w:sz="7" w:space="0" w:color="000000"/>
              <w:bottom w:val="single" w:sz="7" w:space="0" w:color="000000"/>
              <w:right w:val="single" w:sz="7" w:space="0" w:color="000000"/>
            </w:tcBorders>
          </w:tcPr>
          <w:p w14:paraId="1B46624A" w14:textId="77777777" w:rsidR="009B2657" w:rsidRPr="00525DE1" w:rsidRDefault="009B2657">
            <w:pPr>
              <w:spacing w:after="58"/>
              <w:rPr>
                <w:rFonts w:ascii="Garamond" w:hAnsi="Garamond"/>
                <w:sz w:val="22"/>
                <w:szCs w:val="22"/>
              </w:rPr>
            </w:pPr>
          </w:p>
        </w:tc>
        <w:tc>
          <w:tcPr>
            <w:tcW w:w="2557" w:type="dxa"/>
            <w:tcBorders>
              <w:top w:val="single" w:sz="7" w:space="0" w:color="000000"/>
              <w:left w:val="single" w:sz="7" w:space="0" w:color="000000"/>
              <w:bottom w:val="single" w:sz="7" w:space="0" w:color="000000"/>
              <w:right w:val="single" w:sz="7" w:space="0" w:color="000000"/>
            </w:tcBorders>
          </w:tcPr>
          <w:p w14:paraId="763569D3" w14:textId="77777777" w:rsidR="009B2657" w:rsidRPr="00525DE1" w:rsidRDefault="009B2657">
            <w:pPr>
              <w:spacing w:line="120" w:lineRule="exact"/>
              <w:rPr>
                <w:rFonts w:ascii="Garamond" w:hAnsi="Garamond"/>
                <w:sz w:val="22"/>
                <w:szCs w:val="22"/>
              </w:rPr>
            </w:pPr>
          </w:p>
          <w:p w14:paraId="7A29C5A6" w14:textId="77777777" w:rsidR="009B2657" w:rsidRPr="00525DE1" w:rsidRDefault="009B2657">
            <w:pPr>
              <w:pStyle w:val="Header"/>
              <w:tabs>
                <w:tab w:val="clear" w:pos="4320"/>
                <w:tab w:val="clear" w:pos="8640"/>
              </w:tabs>
              <w:spacing w:after="58"/>
              <w:rPr>
                <w:rFonts w:ascii="Garamond" w:hAnsi="Garamond"/>
                <w:sz w:val="22"/>
                <w:szCs w:val="22"/>
              </w:rPr>
            </w:pPr>
            <w:r w:rsidRPr="00525DE1">
              <w:rPr>
                <w:rFonts w:ascii="Garamond" w:hAnsi="Garamond"/>
                <w:sz w:val="22"/>
                <w:szCs w:val="22"/>
              </w:rPr>
              <w:t>6.26 lb/hr</w:t>
            </w:r>
          </w:p>
        </w:tc>
        <w:tc>
          <w:tcPr>
            <w:tcW w:w="2970" w:type="dxa"/>
            <w:tcBorders>
              <w:top w:val="single" w:sz="7" w:space="0" w:color="000000"/>
              <w:left w:val="single" w:sz="7" w:space="0" w:color="000000"/>
              <w:bottom w:val="single" w:sz="7" w:space="0" w:color="000000"/>
              <w:right w:val="double" w:sz="6" w:space="0" w:color="auto"/>
            </w:tcBorders>
          </w:tcPr>
          <w:p w14:paraId="2F907734" w14:textId="77777777" w:rsidR="009B2657" w:rsidRPr="00525DE1" w:rsidRDefault="009B2657">
            <w:pPr>
              <w:spacing w:line="120" w:lineRule="exact"/>
              <w:rPr>
                <w:rFonts w:ascii="Garamond" w:hAnsi="Garamond"/>
                <w:sz w:val="22"/>
                <w:szCs w:val="22"/>
              </w:rPr>
            </w:pPr>
          </w:p>
          <w:p w14:paraId="5439D025" w14:textId="77777777" w:rsidR="009B2657" w:rsidRPr="00525DE1" w:rsidRDefault="009B2657">
            <w:pPr>
              <w:spacing w:after="58"/>
              <w:rPr>
                <w:rFonts w:ascii="Garamond" w:hAnsi="Garamond"/>
                <w:sz w:val="22"/>
                <w:szCs w:val="22"/>
              </w:rPr>
            </w:pPr>
            <w:r w:rsidRPr="00525DE1">
              <w:rPr>
                <w:rFonts w:ascii="Garamond" w:hAnsi="Garamond"/>
                <w:sz w:val="22"/>
                <w:szCs w:val="22"/>
              </w:rPr>
              <w:t>7.14 lb/hr</w:t>
            </w:r>
          </w:p>
        </w:tc>
      </w:tr>
      <w:tr w:rsidR="009B2657" w:rsidRPr="00525DE1" w14:paraId="14EA782D" w14:textId="77777777" w:rsidTr="0044166D">
        <w:trPr>
          <w:cantSplit/>
        </w:trPr>
        <w:tc>
          <w:tcPr>
            <w:tcW w:w="2663" w:type="dxa"/>
            <w:vMerge/>
            <w:tcBorders>
              <w:left w:val="double" w:sz="6" w:space="0" w:color="auto"/>
              <w:right w:val="single" w:sz="7" w:space="0" w:color="000000"/>
            </w:tcBorders>
          </w:tcPr>
          <w:p w14:paraId="2BC13C71" w14:textId="77777777" w:rsidR="009B2657" w:rsidRPr="00525DE1" w:rsidRDefault="009B2657">
            <w:pPr>
              <w:spacing w:after="58"/>
              <w:rPr>
                <w:rFonts w:ascii="Garamond" w:hAnsi="Garamond"/>
                <w:sz w:val="22"/>
                <w:szCs w:val="22"/>
              </w:rPr>
            </w:pPr>
          </w:p>
        </w:tc>
        <w:tc>
          <w:tcPr>
            <w:tcW w:w="1170" w:type="dxa"/>
            <w:vMerge w:val="restart"/>
            <w:tcBorders>
              <w:top w:val="single" w:sz="7" w:space="0" w:color="000000"/>
              <w:left w:val="single" w:sz="7" w:space="0" w:color="000000"/>
              <w:right w:val="single" w:sz="7" w:space="0" w:color="000000"/>
            </w:tcBorders>
          </w:tcPr>
          <w:p w14:paraId="2F388814" w14:textId="77777777" w:rsidR="009B2657" w:rsidRPr="00525DE1" w:rsidRDefault="009B2657">
            <w:pPr>
              <w:spacing w:line="120" w:lineRule="exact"/>
              <w:rPr>
                <w:rFonts w:ascii="Garamond" w:hAnsi="Garamond"/>
                <w:sz w:val="22"/>
                <w:szCs w:val="22"/>
              </w:rPr>
            </w:pPr>
          </w:p>
          <w:p w14:paraId="26C9369E" w14:textId="77777777" w:rsidR="009B2657" w:rsidRPr="00525DE1" w:rsidRDefault="009B2657">
            <w:pPr>
              <w:spacing w:after="58"/>
              <w:rPr>
                <w:rFonts w:ascii="Garamond" w:hAnsi="Garamond"/>
                <w:sz w:val="22"/>
                <w:szCs w:val="22"/>
              </w:rPr>
            </w:pPr>
            <w:r w:rsidRPr="00525DE1">
              <w:rPr>
                <w:rFonts w:ascii="Garamond" w:hAnsi="Garamond"/>
                <w:sz w:val="22"/>
                <w:szCs w:val="22"/>
              </w:rPr>
              <w:t>CO</w:t>
            </w:r>
          </w:p>
        </w:tc>
        <w:tc>
          <w:tcPr>
            <w:tcW w:w="2557" w:type="dxa"/>
            <w:tcBorders>
              <w:top w:val="single" w:sz="7" w:space="0" w:color="000000"/>
              <w:left w:val="single" w:sz="7" w:space="0" w:color="000000"/>
              <w:bottom w:val="single" w:sz="7" w:space="0" w:color="000000"/>
              <w:right w:val="single" w:sz="7" w:space="0" w:color="000000"/>
            </w:tcBorders>
          </w:tcPr>
          <w:p w14:paraId="10410C97" w14:textId="77777777" w:rsidR="009B2657" w:rsidRPr="00525DE1" w:rsidRDefault="009B2657">
            <w:pPr>
              <w:spacing w:line="120" w:lineRule="exact"/>
              <w:rPr>
                <w:rFonts w:ascii="Garamond" w:hAnsi="Garamond"/>
                <w:sz w:val="22"/>
                <w:szCs w:val="22"/>
              </w:rPr>
            </w:pPr>
          </w:p>
          <w:p w14:paraId="2A8CB162" w14:textId="77777777" w:rsidR="009B2657" w:rsidRPr="00525DE1" w:rsidRDefault="009B2657">
            <w:pPr>
              <w:spacing w:after="58"/>
              <w:rPr>
                <w:rFonts w:ascii="Garamond" w:hAnsi="Garamond"/>
                <w:sz w:val="22"/>
                <w:szCs w:val="22"/>
              </w:rPr>
            </w:pPr>
            <w:r w:rsidRPr="00525DE1">
              <w:rPr>
                <w:rFonts w:ascii="Garamond" w:hAnsi="Garamond"/>
                <w:sz w:val="22"/>
                <w:szCs w:val="22"/>
              </w:rPr>
              <w:t>16.45 ton/yr</w:t>
            </w:r>
          </w:p>
        </w:tc>
        <w:tc>
          <w:tcPr>
            <w:tcW w:w="2970" w:type="dxa"/>
            <w:tcBorders>
              <w:top w:val="single" w:sz="7" w:space="0" w:color="000000"/>
              <w:left w:val="single" w:sz="7" w:space="0" w:color="000000"/>
              <w:bottom w:val="single" w:sz="7" w:space="0" w:color="000000"/>
              <w:right w:val="double" w:sz="6" w:space="0" w:color="auto"/>
            </w:tcBorders>
          </w:tcPr>
          <w:p w14:paraId="727DBCBD" w14:textId="77777777" w:rsidR="009B2657" w:rsidRPr="00525DE1" w:rsidRDefault="009B2657">
            <w:pPr>
              <w:spacing w:line="120" w:lineRule="exact"/>
              <w:rPr>
                <w:rFonts w:ascii="Garamond" w:hAnsi="Garamond"/>
                <w:sz w:val="22"/>
                <w:szCs w:val="22"/>
              </w:rPr>
            </w:pPr>
          </w:p>
          <w:p w14:paraId="5CBE8B14" w14:textId="77777777" w:rsidR="009B2657" w:rsidRPr="00525DE1" w:rsidRDefault="009B2657">
            <w:pPr>
              <w:spacing w:after="58"/>
              <w:rPr>
                <w:rFonts w:ascii="Garamond" w:hAnsi="Garamond"/>
                <w:sz w:val="22"/>
                <w:szCs w:val="22"/>
              </w:rPr>
            </w:pPr>
            <w:r w:rsidRPr="00525DE1">
              <w:rPr>
                <w:rFonts w:ascii="Garamond" w:hAnsi="Garamond"/>
                <w:sz w:val="22"/>
                <w:szCs w:val="22"/>
              </w:rPr>
              <w:t>68.6 ton/yr</w:t>
            </w:r>
          </w:p>
        </w:tc>
      </w:tr>
      <w:tr w:rsidR="009B2657" w:rsidRPr="00525DE1" w14:paraId="359305F6" w14:textId="77777777" w:rsidTr="0044166D">
        <w:trPr>
          <w:cantSplit/>
        </w:trPr>
        <w:tc>
          <w:tcPr>
            <w:tcW w:w="2663" w:type="dxa"/>
            <w:vMerge/>
            <w:tcBorders>
              <w:left w:val="double" w:sz="6" w:space="0" w:color="auto"/>
              <w:right w:val="single" w:sz="7" w:space="0" w:color="000000"/>
            </w:tcBorders>
          </w:tcPr>
          <w:p w14:paraId="02111E22" w14:textId="77777777" w:rsidR="009B2657" w:rsidRPr="00525DE1" w:rsidRDefault="009B2657">
            <w:pPr>
              <w:spacing w:after="58"/>
              <w:rPr>
                <w:rFonts w:ascii="Garamond" w:hAnsi="Garamond"/>
                <w:sz w:val="22"/>
                <w:szCs w:val="22"/>
              </w:rPr>
            </w:pPr>
          </w:p>
        </w:tc>
        <w:tc>
          <w:tcPr>
            <w:tcW w:w="1170" w:type="dxa"/>
            <w:vMerge/>
            <w:tcBorders>
              <w:left w:val="single" w:sz="7" w:space="0" w:color="000000"/>
              <w:bottom w:val="single" w:sz="7" w:space="0" w:color="000000"/>
              <w:right w:val="single" w:sz="7" w:space="0" w:color="000000"/>
            </w:tcBorders>
          </w:tcPr>
          <w:p w14:paraId="65BDB246" w14:textId="77777777" w:rsidR="009B2657" w:rsidRPr="00525DE1" w:rsidRDefault="009B2657">
            <w:pPr>
              <w:spacing w:after="58"/>
              <w:rPr>
                <w:rFonts w:ascii="Garamond" w:hAnsi="Garamond"/>
                <w:sz w:val="22"/>
                <w:szCs w:val="22"/>
              </w:rPr>
            </w:pPr>
          </w:p>
        </w:tc>
        <w:tc>
          <w:tcPr>
            <w:tcW w:w="2557" w:type="dxa"/>
            <w:tcBorders>
              <w:top w:val="single" w:sz="7" w:space="0" w:color="000000"/>
              <w:left w:val="single" w:sz="7" w:space="0" w:color="000000"/>
              <w:bottom w:val="single" w:sz="7" w:space="0" w:color="000000"/>
              <w:right w:val="single" w:sz="7" w:space="0" w:color="000000"/>
            </w:tcBorders>
          </w:tcPr>
          <w:p w14:paraId="396D22EA" w14:textId="77777777" w:rsidR="009B2657" w:rsidRPr="00525DE1" w:rsidRDefault="009B2657">
            <w:pPr>
              <w:spacing w:line="120" w:lineRule="exact"/>
              <w:rPr>
                <w:rFonts w:ascii="Garamond" w:hAnsi="Garamond"/>
                <w:sz w:val="22"/>
                <w:szCs w:val="22"/>
              </w:rPr>
            </w:pPr>
          </w:p>
          <w:p w14:paraId="2AE142AD" w14:textId="77777777" w:rsidR="009B2657" w:rsidRPr="00525DE1" w:rsidRDefault="009B2657">
            <w:pPr>
              <w:spacing w:after="58"/>
              <w:rPr>
                <w:rFonts w:ascii="Garamond" w:hAnsi="Garamond"/>
                <w:sz w:val="22"/>
                <w:szCs w:val="22"/>
              </w:rPr>
            </w:pPr>
            <w:r w:rsidRPr="00525DE1">
              <w:rPr>
                <w:rFonts w:ascii="Garamond" w:hAnsi="Garamond"/>
                <w:sz w:val="22"/>
                <w:szCs w:val="22"/>
              </w:rPr>
              <w:t>5.15 lb/hr - when on natural gas</w:t>
            </w:r>
          </w:p>
        </w:tc>
        <w:tc>
          <w:tcPr>
            <w:tcW w:w="2970" w:type="dxa"/>
            <w:tcBorders>
              <w:top w:val="single" w:sz="7" w:space="0" w:color="000000"/>
              <w:left w:val="single" w:sz="7" w:space="0" w:color="000000"/>
              <w:bottom w:val="single" w:sz="7" w:space="0" w:color="000000"/>
              <w:right w:val="double" w:sz="6" w:space="0" w:color="auto"/>
            </w:tcBorders>
          </w:tcPr>
          <w:p w14:paraId="1EC7AE42" w14:textId="77777777" w:rsidR="009B2657" w:rsidRPr="00525DE1" w:rsidRDefault="009B2657">
            <w:pPr>
              <w:spacing w:line="120" w:lineRule="exact"/>
              <w:rPr>
                <w:rFonts w:ascii="Garamond" w:hAnsi="Garamond"/>
                <w:sz w:val="22"/>
                <w:szCs w:val="22"/>
              </w:rPr>
            </w:pPr>
          </w:p>
          <w:p w14:paraId="6D74D16C" w14:textId="77777777" w:rsidR="009B2657" w:rsidRPr="00525DE1" w:rsidRDefault="009B2657">
            <w:pPr>
              <w:spacing w:after="58"/>
              <w:rPr>
                <w:rFonts w:ascii="Garamond" w:hAnsi="Garamond"/>
                <w:sz w:val="22"/>
                <w:szCs w:val="22"/>
              </w:rPr>
            </w:pPr>
            <w:r w:rsidRPr="00525DE1">
              <w:rPr>
                <w:rFonts w:ascii="Garamond" w:hAnsi="Garamond"/>
                <w:sz w:val="22"/>
                <w:szCs w:val="22"/>
              </w:rPr>
              <w:t>6.4 lb/hr - when on natural gas</w:t>
            </w:r>
          </w:p>
        </w:tc>
      </w:tr>
      <w:tr w:rsidR="009B2657" w:rsidRPr="00525DE1" w14:paraId="70B6482D" w14:textId="77777777" w:rsidTr="0044166D">
        <w:trPr>
          <w:cantSplit/>
        </w:trPr>
        <w:tc>
          <w:tcPr>
            <w:tcW w:w="2663" w:type="dxa"/>
            <w:vMerge/>
            <w:tcBorders>
              <w:left w:val="double" w:sz="6" w:space="0" w:color="auto"/>
              <w:bottom w:val="single" w:sz="7" w:space="0" w:color="000000"/>
              <w:right w:val="single" w:sz="7" w:space="0" w:color="000000"/>
            </w:tcBorders>
          </w:tcPr>
          <w:p w14:paraId="64586D3B" w14:textId="77777777" w:rsidR="009B2657" w:rsidRPr="00525DE1" w:rsidRDefault="009B2657">
            <w:pPr>
              <w:spacing w:after="58"/>
              <w:rPr>
                <w:rFonts w:ascii="Garamond" w:hAnsi="Garamond"/>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2F63597C" w14:textId="77777777" w:rsidR="009B2657" w:rsidRPr="00525DE1" w:rsidRDefault="009B2657">
            <w:pPr>
              <w:spacing w:line="120" w:lineRule="exact"/>
              <w:rPr>
                <w:rFonts w:ascii="Garamond" w:hAnsi="Garamond"/>
                <w:sz w:val="22"/>
                <w:szCs w:val="22"/>
              </w:rPr>
            </w:pPr>
          </w:p>
          <w:p w14:paraId="116CB6DA" w14:textId="77777777" w:rsidR="009B2657" w:rsidRPr="00525DE1" w:rsidRDefault="009B2657">
            <w:pPr>
              <w:spacing w:after="58"/>
              <w:rPr>
                <w:rFonts w:ascii="Garamond" w:hAnsi="Garamond"/>
                <w:sz w:val="22"/>
                <w:szCs w:val="22"/>
              </w:rPr>
            </w:pPr>
            <w:r w:rsidRPr="00525DE1">
              <w:rPr>
                <w:rFonts w:ascii="Garamond" w:hAnsi="Garamond"/>
                <w:sz w:val="22"/>
                <w:szCs w:val="22"/>
              </w:rPr>
              <w:t>VOC</w:t>
            </w:r>
          </w:p>
        </w:tc>
        <w:tc>
          <w:tcPr>
            <w:tcW w:w="2557" w:type="dxa"/>
            <w:tcBorders>
              <w:top w:val="single" w:sz="7" w:space="0" w:color="000000"/>
              <w:left w:val="single" w:sz="7" w:space="0" w:color="000000"/>
              <w:bottom w:val="single" w:sz="7" w:space="0" w:color="000000"/>
              <w:right w:val="single" w:sz="7" w:space="0" w:color="000000"/>
            </w:tcBorders>
          </w:tcPr>
          <w:p w14:paraId="12AF83A4" w14:textId="77777777" w:rsidR="009B2657" w:rsidRPr="00525DE1" w:rsidRDefault="009B2657">
            <w:pPr>
              <w:spacing w:line="120" w:lineRule="exact"/>
              <w:rPr>
                <w:rFonts w:ascii="Garamond" w:hAnsi="Garamond"/>
                <w:sz w:val="22"/>
                <w:szCs w:val="22"/>
              </w:rPr>
            </w:pPr>
          </w:p>
          <w:p w14:paraId="7259F820" w14:textId="77777777" w:rsidR="009B2657" w:rsidRPr="00525DE1" w:rsidRDefault="009B2657">
            <w:pPr>
              <w:spacing w:after="58"/>
              <w:rPr>
                <w:rFonts w:ascii="Garamond" w:hAnsi="Garamond"/>
                <w:sz w:val="22"/>
                <w:szCs w:val="22"/>
              </w:rPr>
            </w:pPr>
            <w:r w:rsidRPr="00525DE1">
              <w:rPr>
                <w:rFonts w:ascii="Garamond" w:hAnsi="Garamond"/>
                <w:sz w:val="22"/>
                <w:szCs w:val="22"/>
              </w:rPr>
              <w:t>6.26 ton/yr</w:t>
            </w:r>
          </w:p>
        </w:tc>
        <w:tc>
          <w:tcPr>
            <w:tcW w:w="2970" w:type="dxa"/>
            <w:tcBorders>
              <w:top w:val="single" w:sz="7" w:space="0" w:color="000000"/>
              <w:left w:val="single" w:sz="7" w:space="0" w:color="000000"/>
              <w:bottom w:val="single" w:sz="7" w:space="0" w:color="000000"/>
              <w:right w:val="double" w:sz="6" w:space="0" w:color="auto"/>
            </w:tcBorders>
          </w:tcPr>
          <w:p w14:paraId="0090E3C2" w14:textId="77777777" w:rsidR="009B2657" w:rsidRPr="00525DE1" w:rsidRDefault="009B2657">
            <w:pPr>
              <w:spacing w:line="120" w:lineRule="exact"/>
              <w:rPr>
                <w:rFonts w:ascii="Garamond" w:hAnsi="Garamond"/>
                <w:sz w:val="22"/>
                <w:szCs w:val="22"/>
              </w:rPr>
            </w:pPr>
          </w:p>
          <w:p w14:paraId="517E2DF7" w14:textId="77777777" w:rsidR="009B2657" w:rsidRPr="00525DE1" w:rsidRDefault="009B2657">
            <w:pPr>
              <w:spacing w:after="58"/>
              <w:rPr>
                <w:rFonts w:ascii="Garamond" w:hAnsi="Garamond"/>
                <w:sz w:val="22"/>
                <w:szCs w:val="22"/>
              </w:rPr>
            </w:pPr>
            <w:r w:rsidRPr="00525DE1">
              <w:rPr>
                <w:rFonts w:ascii="Garamond" w:hAnsi="Garamond"/>
                <w:sz w:val="22"/>
                <w:szCs w:val="22"/>
              </w:rPr>
              <w:t>10.1 ton/yr</w:t>
            </w:r>
          </w:p>
        </w:tc>
      </w:tr>
      <w:tr w:rsidR="009B2657" w:rsidRPr="00525DE1" w14:paraId="6D15F77E" w14:textId="77777777" w:rsidTr="0044166D">
        <w:trPr>
          <w:cantSplit/>
        </w:trPr>
        <w:tc>
          <w:tcPr>
            <w:tcW w:w="2663" w:type="dxa"/>
            <w:vMerge w:val="restart"/>
            <w:tcBorders>
              <w:top w:val="single" w:sz="7" w:space="0" w:color="000000"/>
              <w:left w:val="double" w:sz="6" w:space="0" w:color="auto"/>
              <w:right w:val="single" w:sz="7" w:space="0" w:color="000000"/>
            </w:tcBorders>
          </w:tcPr>
          <w:p w14:paraId="1BFBDDC9" w14:textId="77777777" w:rsidR="009B2657" w:rsidRPr="00525DE1" w:rsidRDefault="009B2657">
            <w:pPr>
              <w:spacing w:line="120" w:lineRule="exact"/>
              <w:rPr>
                <w:rFonts w:ascii="Garamond" w:hAnsi="Garamond"/>
                <w:sz w:val="22"/>
                <w:szCs w:val="22"/>
              </w:rPr>
            </w:pPr>
          </w:p>
          <w:p w14:paraId="2878302D" w14:textId="77777777" w:rsidR="009B2657" w:rsidRPr="00525DE1" w:rsidRDefault="009B2657">
            <w:pPr>
              <w:rPr>
                <w:rFonts w:ascii="Garamond" w:hAnsi="Garamond"/>
                <w:sz w:val="22"/>
                <w:szCs w:val="22"/>
              </w:rPr>
            </w:pPr>
            <w:r w:rsidRPr="00525DE1">
              <w:rPr>
                <w:rFonts w:ascii="Garamond" w:hAnsi="Garamond"/>
                <w:sz w:val="22"/>
                <w:szCs w:val="22"/>
              </w:rPr>
              <w:t xml:space="preserve">Fractionator Feed Heater </w:t>
            </w:r>
          </w:p>
          <w:p w14:paraId="25DD051E" w14:textId="77777777" w:rsidR="009B2657" w:rsidRPr="00525DE1" w:rsidRDefault="009B2657">
            <w:pPr>
              <w:spacing w:after="58"/>
              <w:rPr>
                <w:rFonts w:ascii="Garamond" w:hAnsi="Garamond"/>
                <w:sz w:val="22"/>
                <w:szCs w:val="22"/>
              </w:rPr>
            </w:pPr>
            <w:r w:rsidRPr="00525DE1">
              <w:rPr>
                <w:rFonts w:ascii="Garamond" w:hAnsi="Garamond"/>
                <w:sz w:val="22"/>
                <w:szCs w:val="22"/>
              </w:rPr>
              <w:t>(H-202)</w:t>
            </w:r>
          </w:p>
        </w:tc>
        <w:tc>
          <w:tcPr>
            <w:tcW w:w="1170" w:type="dxa"/>
            <w:vMerge w:val="restart"/>
            <w:tcBorders>
              <w:top w:val="single" w:sz="7" w:space="0" w:color="000000"/>
              <w:left w:val="single" w:sz="7" w:space="0" w:color="000000"/>
              <w:right w:val="single" w:sz="7" w:space="0" w:color="000000"/>
            </w:tcBorders>
          </w:tcPr>
          <w:p w14:paraId="2B1A106A" w14:textId="77777777" w:rsidR="009B2657" w:rsidRPr="00525DE1" w:rsidRDefault="009B2657">
            <w:pPr>
              <w:spacing w:line="120" w:lineRule="exact"/>
              <w:rPr>
                <w:rFonts w:ascii="Garamond" w:hAnsi="Garamond"/>
                <w:sz w:val="22"/>
                <w:szCs w:val="22"/>
              </w:rPr>
            </w:pPr>
          </w:p>
          <w:p w14:paraId="21F4750C" w14:textId="77777777" w:rsidR="009B2657" w:rsidRPr="00525DE1" w:rsidRDefault="009B2657">
            <w:pPr>
              <w:spacing w:after="58"/>
              <w:rPr>
                <w:rFonts w:ascii="Garamond" w:hAnsi="Garamond"/>
                <w:sz w:val="22"/>
                <w:szCs w:val="22"/>
              </w:rPr>
            </w:pPr>
            <w:r w:rsidRPr="00525DE1">
              <w:rPr>
                <w:rFonts w:ascii="Garamond" w:hAnsi="Garamond"/>
                <w:sz w:val="22"/>
                <w:szCs w:val="22"/>
              </w:rPr>
              <w:t>SO</w:t>
            </w:r>
            <w:r w:rsidRPr="00525DE1">
              <w:rPr>
                <w:rFonts w:ascii="Garamond" w:hAnsi="Garamond"/>
                <w:sz w:val="22"/>
                <w:szCs w:val="22"/>
                <w:vertAlign w:val="subscript"/>
              </w:rPr>
              <w:t>2</w:t>
            </w:r>
            <w:r w:rsidRPr="00525DE1">
              <w:rPr>
                <w:rFonts w:ascii="Garamond" w:hAnsi="Garamond"/>
                <w:sz w:val="22"/>
                <w:szCs w:val="22"/>
              </w:rPr>
              <w:t xml:space="preserve"> </w:t>
            </w:r>
          </w:p>
        </w:tc>
        <w:tc>
          <w:tcPr>
            <w:tcW w:w="2557" w:type="dxa"/>
            <w:tcBorders>
              <w:top w:val="single" w:sz="7" w:space="0" w:color="000000"/>
              <w:left w:val="single" w:sz="7" w:space="0" w:color="000000"/>
              <w:bottom w:val="single" w:sz="7" w:space="0" w:color="000000"/>
              <w:right w:val="single" w:sz="7" w:space="0" w:color="000000"/>
            </w:tcBorders>
          </w:tcPr>
          <w:p w14:paraId="3A3B0C3A" w14:textId="77777777" w:rsidR="009B2657" w:rsidRPr="00525DE1" w:rsidRDefault="009B2657">
            <w:pPr>
              <w:spacing w:line="120" w:lineRule="exact"/>
              <w:rPr>
                <w:rFonts w:ascii="Garamond" w:hAnsi="Garamond"/>
                <w:sz w:val="22"/>
                <w:szCs w:val="22"/>
              </w:rPr>
            </w:pPr>
          </w:p>
          <w:p w14:paraId="0650CFC3" w14:textId="77777777" w:rsidR="009B2657" w:rsidRPr="00525DE1" w:rsidRDefault="009B2657">
            <w:pPr>
              <w:spacing w:after="58"/>
              <w:rPr>
                <w:rFonts w:ascii="Garamond" w:hAnsi="Garamond"/>
                <w:sz w:val="22"/>
                <w:szCs w:val="22"/>
              </w:rPr>
            </w:pPr>
            <w:r w:rsidRPr="00525DE1">
              <w:rPr>
                <w:rFonts w:ascii="Garamond" w:hAnsi="Garamond"/>
                <w:sz w:val="22"/>
                <w:szCs w:val="22"/>
              </w:rPr>
              <w:t>0.53 ton/yr</w:t>
            </w:r>
          </w:p>
        </w:tc>
        <w:tc>
          <w:tcPr>
            <w:tcW w:w="2970" w:type="dxa"/>
            <w:tcBorders>
              <w:top w:val="single" w:sz="7" w:space="0" w:color="000000"/>
              <w:left w:val="single" w:sz="7" w:space="0" w:color="000000"/>
              <w:bottom w:val="single" w:sz="7" w:space="0" w:color="000000"/>
              <w:right w:val="double" w:sz="6" w:space="0" w:color="auto"/>
            </w:tcBorders>
          </w:tcPr>
          <w:p w14:paraId="653F1247" w14:textId="77777777" w:rsidR="009B2657" w:rsidRPr="00525DE1" w:rsidRDefault="009B2657">
            <w:pPr>
              <w:spacing w:line="120" w:lineRule="exact"/>
              <w:rPr>
                <w:rFonts w:ascii="Garamond" w:hAnsi="Garamond"/>
                <w:sz w:val="22"/>
                <w:szCs w:val="22"/>
              </w:rPr>
            </w:pPr>
          </w:p>
          <w:p w14:paraId="3FAD0E9A" w14:textId="77777777" w:rsidR="009B2657" w:rsidRPr="00525DE1" w:rsidRDefault="009B2657">
            <w:pPr>
              <w:spacing w:after="58"/>
              <w:rPr>
                <w:rFonts w:ascii="Garamond" w:hAnsi="Garamond"/>
                <w:sz w:val="22"/>
                <w:szCs w:val="22"/>
              </w:rPr>
            </w:pPr>
            <w:r w:rsidRPr="00525DE1">
              <w:rPr>
                <w:rFonts w:ascii="Garamond" w:hAnsi="Garamond"/>
                <w:sz w:val="22"/>
                <w:szCs w:val="22"/>
              </w:rPr>
              <w:t>4.93 ton/yr</w:t>
            </w:r>
          </w:p>
        </w:tc>
      </w:tr>
      <w:tr w:rsidR="009B2657" w:rsidRPr="00525DE1" w14:paraId="2ECC19B0" w14:textId="77777777" w:rsidTr="0044166D">
        <w:trPr>
          <w:cantSplit/>
        </w:trPr>
        <w:tc>
          <w:tcPr>
            <w:tcW w:w="2663" w:type="dxa"/>
            <w:vMerge/>
            <w:tcBorders>
              <w:left w:val="double" w:sz="6" w:space="0" w:color="auto"/>
              <w:right w:val="single" w:sz="7" w:space="0" w:color="000000"/>
            </w:tcBorders>
          </w:tcPr>
          <w:p w14:paraId="7EC49CE6" w14:textId="77777777" w:rsidR="009B2657" w:rsidRPr="00525DE1" w:rsidRDefault="009B2657">
            <w:pPr>
              <w:spacing w:after="58"/>
              <w:rPr>
                <w:rFonts w:ascii="Garamond" w:hAnsi="Garamond"/>
                <w:sz w:val="22"/>
                <w:szCs w:val="22"/>
              </w:rPr>
            </w:pPr>
          </w:p>
        </w:tc>
        <w:tc>
          <w:tcPr>
            <w:tcW w:w="1170" w:type="dxa"/>
            <w:vMerge/>
            <w:tcBorders>
              <w:left w:val="single" w:sz="7" w:space="0" w:color="000000"/>
              <w:bottom w:val="single" w:sz="7" w:space="0" w:color="000000"/>
              <w:right w:val="single" w:sz="7" w:space="0" w:color="000000"/>
            </w:tcBorders>
          </w:tcPr>
          <w:p w14:paraId="57C414C5" w14:textId="77777777" w:rsidR="009B2657" w:rsidRPr="00525DE1" w:rsidRDefault="009B2657">
            <w:pPr>
              <w:spacing w:after="58"/>
              <w:rPr>
                <w:rFonts w:ascii="Garamond" w:hAnsi="Garamond"/>
                <w:sz w:val="22"/>
                <w:szCs w:val="22"/>
              </w:rPr>
            </w:pPr>
          </w:p>
        </w:tc>
        <w:tc>
          <w:tcPr>
            <w:tcW w:w="2557" w:type="dxa"/>
            <w:tcBorders>
              <w:top w:val="single" w:sz="7" w:space="0" w:color="000000"/>
              <w:left w:val="single" w:sz="7" w:space="0" w:color="000000"/>
              <w:bottom w:val="single" w:sz="7" w:space="0" w:color="000000"/>
              <w:right w:val="single" w:sz="7" w:space="0" w:color="000000"/>
            </w:tcBorders>
          </w:tcPr>
          <w:p w14:paraId="185DB517" w14:textId="77777777" w:rsidR="009B2657" w:rsidRPr="00525DE1" w:rsidRDefault="009B2657">
            <w:pPr>
              <w:spacing w:line="120" w:lineRule="exact"/>
              <w:rPr>
                <w:rFonts w:ascii="Garamond" w:hAnsi="Garamond"/>
                <w:sz w:val="22"/>
                <w:szCs w:val="22"/>
              </w:rPr>
            </w:pPr>
          </w:p>
          <w:p w14:paraId="5DF8FFEE" w14:textId="77777777" w:rsidR="009B2657" w:rsidRPr="00525DE1" w:rsidRDefault="009B2657">
            <w:pPr>
              <w:spacing w:after="58"/>
              <w:rPr>
                <w:rFonts w:ascii="Garamond" w:hAnsi="Garamond"/>
                <w:sz w:val="22"/>
                <w:szCs w:val="22"/>
              </w:rPr>
            </w:pPr>
            <w:r w:rsidRPr="00525DE1">
              <w:rPr>
                <w:rFonts w:ascii="Garamond" w:hAnsi="Garamond"/>
                <w:sz w:val="22"/>
                <w:szCs w:val="22"/>
              </w:rPr>
              <w:t>0.135 lb/hr</w:t>
            </w:r>
          </w:p>
        </w:tc>
        <w:tc>
          <w:tcPr>
            <w:tcW w:w="2970" w:type="dxa"/>
            <w:tcBorders>
              <w:top w:val="single" w:sz="7" w:space="0" w:color="000000"/>
              <w:left w:val="single" w:sz="7" w:space="0" w:color="000000"/>
              <w:bottom w:val="single" w:sz="7" w:space="0" w:color="000000"/>
              <w:right w:val="double" w:sz="6" w:space="0" w:color="auto"/>
            </w:tcBorders>
          </w:tcPr>
          <w:p w14:paraId="347F3FBA" w14:textId="77777777" w:rsidR="009B2657" w:rsidRPr="00525DE1" w:rsidRDefault="009B2657">
            <w:pPr>
              <w:spacing w:line="120" w:lineRule="exact"/>
              <w:rPr>
                <w:rFonts w:ascii="Garamond" w:hAnsi="Garamond"/>
                <w:sz w:val="22"/>
                <w:szCs w:val="22"/>
              </w:rPr>
            </w:pPr>
          </w:p>
          <w:p w14:paraId="10BC9C7D" w14:textId="77777777" w:rsidR="009B2657" w:rsidRPr="00525DE1" w:rsidRDefault="009B2657">
            <w:pPr>
              <w:spacing w:after="58"/>
              <w:rPr>
                <w:rFonts w:ascii="Garamond" w:hAnsi="Garamond"/>
                <w:sz w:val="22"/>
                <w:szCs w:val="22"/>
              </w:rPr>
            </w:pPr>
            <w:r w:rsidRPr="00525DE1">
              <w:rPr>
                <w:rFonts w:ascii="Garamond" w:hAnsi="Garamond"/>
                <w:sz w:val="22"/>
                <w:szCs w:val="22"/>
              </w:rPr>
              <w:t>1.24 lb/hr</w:t>
            </w:r>
          </w:p>
        </w:tc>
      </w:tr>
      <w:tr w:rsidR="009B2657" w:rsidRPr="00525DE1" w14:paraId="6336B84A" w14:textId="77777777" w:rsidTr="0044166D">
        <w:trPr>
          <w:cantSplit/>
        </w:trPr>
        <w:tc>
          <w:tcPr>
            <w:tcW w:w="2663" w:type="dxa"/>
            <w:vMerge/>
            <w:tcBorders>
              <w:left w:val="double" w:sz="6" w:space="0" w:color="auto"/>
              <w:right w:val="single" w:sz="7" w:space="0" w:color="000000"/>
            </w:tcBorders>
          </w:tcPr>
          <w:p w14:paraId="67024A34" w14:textId="77777777" w:rsidR="009B2657" w:rsidRPr="00525DE1" w:rsidRDefault="009B2657">
            <w:pPr>
              <w:spacing w:after="58"/>
              <w:rPr>
                <w:rFonts w:ascii="Garamond" w:hAnsi="Garamond"/>
                <w:sz w:val="22"/>
                <w:szCs w:val="22"/>
              </w:rPr>
            </w:pPr>
          </w:p>
        </w:tc>
        <w:tc>
          <w:tcPr>
            <w:tcW w:w="1170" w:type="dxa"/>
            <w:vMerge w:val="restart"/>
            <w:tcBorders>
              <w:top w:val="single" w:sz="7" w:space="0" w:color="000000"/>
              <w:left w:val="single" w:sz="7" w:space="0" w:color="000000"/>
              <w:right w:val="single" w:sz="7" w:space="0" w:color="000000"/>
            </w:tcBorders>
          </w:tcPr>
          <w:p w14:paraId="5DE5A1DA" w14:textId="77777777" w:rsidR="009B2657" w:rsidRPr="00525DE1" w:rsidRDefault="009B2657">
            <w:pPr>
              <w:spacing w:line="120" w:lineRule="exact"/>
              <w:rPr>
                <w:rFonts w:ascii="Garamond" w:hAnsi="Garamond"/>
                <w:sz w:val="22"/>
                <w:szCs w:val="22"/>
              </w:rPr>
            </w:pPr>
          </w:p>
          <w:p w14:paraId="4D7F16CA"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p>
        </w:tc>
        <w:tc>
          <w:tcPr>
            <w:tcW w:w="2557" w:type="dxa"/>
            <w:tcBorders>
              <w:top w:val="single" w:sz="7" w:space="0" w:color="000000"/>
              <w:left w:val="single" w:sz="7" w:space="0" w:color="000000"/>
              <w:bottom w:val="single" w:sz="7" w:space="0" w:color="000000"/>
              <w:right w:val="single" w:sz="7" w:space="0" w:color="000000"/>
            </w:tcBorders>
          </w:tcPr>
          <w:p w14:paraId="1F9A211F" w14:textId="77777777" w:rsidR="009B2657" w:rsidRPr="00525DE1" w:rsidRDefault="009B2657">
            <w:pPr>
              <w:spacing w:line="120" w:lineRule="exact"/>
              <w:rPr>
                <w:rFonts w:ascii="Garamond" w:hAnsi="Garamond"/>
                <w:sz w:val="22"/>
                <w:szCs w:val="22"/>
              </w:rPr>
            </w:pPr>
          </w:p>
          <w:p w14:paraId="76F55EA7" w14:textId="77777777" w:rsidR="009B2657" w:rsidRPr="00525DE1" w:rsidRDefault="009B2657">
            <w:pPr>
              <w:spacing w:after="58"/>
              <w:rPr>
                <w:rFonts w:ascii="Garamond" w:hAnsi="Garamond"/>
                <w:sz w:val="22"/>
                <w:szCs w:val="22"/>
              </w:rPr>
            </w:pPr>
            <w:r w:rsidRPr="00525DE1">
              <w:rPr>
                <w:rFonts w:ascii="Garamond" w:hAnsi="Garamond"/>
                <w:sz w:val="22"/>
                <w:szCs w:val="22"/>
              </w:rPr>
              <w:t>6.26 ton/yr</w:t>
            </w:r>
          </w:p>
        </w:tc>
        <w:tc>
          <w:tcPr>
            <w:tcW w:w="2970" w:type="dxa"/>
            <w:tcBorders>
              <w:top w:val="single" w:sz="7" w:space="0" w:color="000000"/>
              <w:left w:val="single" w:sz="7" w:space="0" w:color="000000"/>
              <w:bottom w:val="single" w:sz="7" w:space="0" w:color="000000"/>
              <w:right w:val="double" w:sz="6" w:space="0" w:color="auto"/>
            </w:tcBorders>
          </w:tcPr>
          <w:p w14:paraId="3E3D15F1" w14:textId="77777777" w:rsidR="009B2657" w:rsidRPr="00525DE1" w:rsidRDefault="009B2657">
            <w:pPr>
              <w:spacing w:line="120" w:lineRule="exact"/>
              <w:rPr>
                <w:rFonts w:ascii="Garamond" w:hAnsi="Garamond"/>
                <w:sz w:val="22"/>
                <w:szCs w:val="22"/>
              </w:rPr>
            </w:pPr>
          </w:p>
          <w:p w14:paraId="487FA055" w14:textId="77777777" w:rsidR="009B2657" w:rsidRPr="00525DE1" w:rsidRDefault="009B2657">
            <w:pPr>
              <w:spacing w:after="58"/>
              <w:rPr>
                <w:rFonts w:ascii="Garamond" w:hAnsi="Garamond"/>
                <w:sz w:val="22"/>
                <w:szCs w:val="22"/>
              </w:rPr>
            </w:pPr>
            <w:r w:rsidRPr="00525DE1">
              <w:rPr>
                <w:rFonts w:ascii="Garamond" w:hAnsi="Garamond"/>
                <w:sz w:val="22"/>
                <w:szCs w:val="22"/>
              </w:rPr>
              <w:t>8.34 ton/yr</w:t>
            </w:r>
          </w:p>
        </w:tc>
      </w:tr>
      <w:tr w:rsidR="009B2657" w:rsidRPr="00525DE1" w14:paraId="5C1921E2" w14:textId="77777777" w:rsidTr="0044166D">
        <w:trPr>
          <w:cantSplit/>
        </w:trPr>
        <w:tc>
          <w:tcPr>
            <w:tcW w:w="2663" w:type="dxa"/>
            <w:vMerge/>
            <w:tcBorders>
              <w:left w:val="double" w:sz="6" w:space="0" w:color="auto"/>
              <w:right w:val="single" w:sz="7" w:space="0" w:color="000000"/>
            </w:tcBorders>
          </w:tcPr>
          <w:p w14:paraId="4548DFCD" w14:textId="77777777" w:rsidR="009B2657" w:rsidRPr="00525DE1" w:rsidRDefault="009B2657">
            <w:pPr>
              <w:spacing w:after="58"/>
              <w:rPr>
                <w:rFonts w:ascii="Garamond" w:hAnsi="Garamond"/>
                <w:sz w:val="22"/>
                <w:szCs w:val="22"/>
              </w:rPr>
            </w:pPr>
          </w:p>
        </w:tc>
        <w:tc>
          <w:tcPr>
            <w:tcW w:w="1170" w:type="dxa"/>
            <w:vMerge/>
            <w:tcBorders>
              <w:left w:val="single" w:sz="7" w:space="0" w:color="000000"/>
              <w:bottom w:val="single" w:sz="7" w:space="0" w:color="000000"/>
              <w:right w:val="single" w:sz="7" w:space="0" w:color="000000"/>
            </w:tcBorders>
          </w:tcPr>
          <w:p w14:paraId="17BE8B0D" w14:textId="77777777" w:rsidR="009B2657" w:rsidRPr="00525DE1" w:rsidRDefault="009B2657">
            <w:pPr>
              <w:spacing w:after="58"/>
              <w:rPr>
                <w:rFonts w:ascii="Garamond" w:hAnsi="Garamond"/>
                <w:sz w:val="22"/>
                <w:szCs w:val="22"/>
              </w:rPr>
            </w:pPr>
          </w:p>
        </w:tc>
        <w:tc>
          <w:tcPr>
            <w:tcW w:w="2557" w:type="dxa"/>
            <w:tcBorders>
              <w:top w:val="single" w:sz="7" w:space="0" w:color="000000"/>
              <w:left w:val="single" w:sz="7" w:space="0" w:color="000000"/>
              <w:bottom w:val="single" w:sz="7" w:space="0" w:color="000000"/>
              <w:right w:val="single" w:sz="7" w:space="0" w:color="000000"/>
            </w:tcBorders>
          </w:tcPr>
          <w:p w14:paraId="03E92175" w14:textId="77777777" w:rsidR="009B2657" w:rsidRPr="00525DE1" w:rsidRDefault="009B2657">
            <w:pPr>
              <w:spacing w:line="120" w:lineRule="exact"/>
              <w:rPr>
                <w:rFonts w:ascii="Garamond" w:hAnsi="Garamond"/>
                <w:sz w:val="22"/>
                <w:szCs w:val="22"/>
              </w:rPr>
            </w:pPr>
          </w:p>
          <w:p w14:paraId="21B52DAB" w14:textId="77777777" w:rsidR="009B2657" w:rsidRPr="00525DE1" w:rsidRDefault="009B2657">
            <w:pPr>
              <w:spacing w:after="58"/>
              <w:rPr>
                <w:rFonts w:ascii="Garamond" w:hAnsi="Garamond"/>
                <w:sz w:val="22"/>
                <w:szCs w:val="22"/>
              </w:rPr>
            </w:pPr>
            <w:r w:rsidRPr="00525DE1">
              <w:rPr>
                <w:rFonts w:ascii="Garamond" w:hAnsi="Garamond"/>
                <w:sz w:val="22"/>
                <w:szCs w:val="22"/>
              </w:rPr>
              <w:t>1.43 lb/hr</w:t>
            </w:r>
          </w:p>
        </w:tc>
        <w:tc>
          <w:tcPr>
            <w:tcW w:w="2970" w:type="dxa"/>
            <w:tcBorders>
              <w:top w:val="single" w:sz="7" w:space="0" w:color="000000"/>
              <w:left w:val="single" w:sz="7" w:space="0" w:color="000000"/>
              <w:bottom w:val="single" w:sz="7" w:space="0" w:color="000000"/>
              <w:right w:val="double" w:sz="6" w:space="0" w:color="auto"/>
            </w:tcBorders>
          </w:tcPr>
          <w:p w14:paraId="3EA5BA62" w14:textId="77777777" w:rsidR="009B2657" w:rsidRPr="00525DE1" w:rsidRDefault="009B2657">
            <w:pPr>
              <w:spacing w:line="120" w:lineRule="exact"/>
              <w:rPr>
                <w:rFonts w:ascii="Garamond" w:hAnsi="Garamond"/>
                <w:sz w:val="22"/>
                <w:szCs w:val="22"/>
              </w:rPr>
            </w:pPr>
          </w:p>
          <w:p w14:paraId="76EC2374" w14:textId="77777777" w:rsidR="009B2657" w:rsidRPr="00525DE1" w:rsidRDefault="009B2657">
            <w:pPr>
              <w:spacing w:after="58"/>
              <w:rPr>
                <w:rFonts w:ascii="Garamond" w:hAnsi="Garamond"/>
                <w:sz w:val="22"/>
                <w:szCs w:val="22"/>
              </w:rPr>
            </w:pPr>
            <w:r w:rsidRPr="00525DE1">
              <w:rPr>
                <w:rFonts w:ascii="Garamond" w:hAnsi="Garamond"/>
                <w:sz w:val="22"/>
                <w:szCs w:val="22"/>
              </w:rPr>
              <w:t>2.09 lb/hr</w:t>
            </w:r>
          </w:p>
        </w:tc>
      </w:tr>
      <w:tr w:rsidR="009B2657" w:rsidRPr="00525DE1" w14:paraId="1182608A" w14:textId="77777777" w:rsidTr="0044166D">
        <w:trPr>
          <w:cantSplit/>
        </w:trPr>
        <w:tc>
          <w:tcPr>
            <w:tcW w:w="2663" w:type="dxa"/>
            <w:vMerge/>
            <w:tcBorders>
              <w:left w:val="double" w:sz="6" w:space="0" w:color="auto"/>
              <w:right w:val="single" w:sz="7" w:space="0" w:color="000000"/>
            </w:tcBorders>
          </w:tcPr>
          <w:p w14:paraId="4B35C7F9" w14:textId="77777777" w:rsidR="009B2657" w:rsidRPr="00525DE1" w:rsidRDefault="009B2657">
            <w:pPr>
              <w:spacing w:after="58"/>
              <w:rPr>
                <w:rFonts w:ascii="Garamond" w:hAnsi="Garamond"/>
                <w:sz w:val="22"/>
                <w:szCs w:val="22"/>
              </w:rPr>
            </w:pPr>
          </w:p>
        </w:tc>
        <w:tc>
          <w:tcPr>
            <w:tcW w:w="1170" w:type="dxa"/>
            <w:vMerge w:val="restart"/>
            <w:tcBorders>
              <w:top w:val="single" w:sz="7" w:space="0" w:color="000000"/>
              <w:left w:val="single" w:sz="7" w:space="0" w:color="000000"/>
              <w:right w:val="single" w:sz="7" w:space="0" w:color="000000"/>
            </w:tcBorders>
          </w:tcPr>
          <w:p w14:paraId="6945725F" w14:textId="77777777" w:rsidR="009B2657" w:rsidRPr="00525DE1" w:rsidRDefault="009B2657">
            <w:pPr>
              <w:spacing w:line="120" w:lineRule="exact"/>
              <w:rPr>
                <w:rFonts w:ascii="Garamond" w:hAnsi="Garamond"/>
                <w:sz w:val="22"/>
                <w:szCs w:val="22"/>
              </w:rPr>
            </w:pPr>
          </w:p>
          <w:p w14:paraId="28419B54" w14:textId="77777777" w:rsidR="009B2657" w:rsidRPr="00525DE1" w:rsidRDefault="009B2657">
            <w:pPr>
              <w:spacing w:after="58"/>
              <w:rPr>
                <w:rFonts w:ascii="Garamond" w:hAnsi="Garamond"/>
                <w:sz w:val="22"/>
                <w:szCs w:val="22"/>
              </w:rPr>
            </w:pPr>
            <w:r w:rsidRPr="00525DE1">
              <w:rPr>
                <w:rFonts w:ascii="Garamond" w:hAnsi="Garamond"/>
                <w:sz w:val="22"/>
                <w:szCs w:val="22"/>
              </w:rPr>
              <w:t>CO</w:t>
            </w:r>
          </w:p>
        </w:tc>
        <w:tc>
          <w:tcPr>
            <w:tcW w:w="2557" w:type="dxa"/>
            <w:tcBorders>
              <w:top w:val="single" w:sz="7" w:space="0" w:color="000000"/>
              <w:left w:val="single" w:sz="7" w:space="0" w:color="000000"/>
              <w:bottom w:val="single" w:sz="7" w:space="0" w:color="000000"/>
              <w:right w:val="single" w:sz="7" w:space="0" w:color="000000"/>
            </w:tcBorders>
          </w:tcPr>
          <w:p w14:paraId="77F09FCF" w14:textId="77777777" w:rsidR="009B2657" w:rsidRPr="00525DE1" w:rsidRDefault="009B2657">
            <w:pPr>
              <w:spacing w:line="120" w:lineRule="exact"/>
              <w:rPr>
                <w:rFonts w:ascii="Garamond" w:hAnsi="Garamond"/>
                <w:sz w:val="22"/>
                <w:szCs w:val="22"/>
              </w:rPr>
            </w:pPr>
          </w:p>
          <w:p w14:paraId="652FAE2D" w14:textId="77777777" w:rsidR="009B2657" w:rsidRPr="00525DE1" w:rsidRDefault="009B2657">
            <w:pPr>
              <w:spacing w:after="58"/>
              <w:rPr>
                <w:rFonts w:ascii="Garamond" w:hAnsi="Garamond"/>
                <w:sz w:val="22"/>
                <w:szCs w:val="22"/>
              </w:rPr>
            </w:pPr>
            <w:r w:rsidRPr="00525DE1">
              <w:rPr>
                <w:rFonts w:ascii="Garamond" w:hAnsi="Garamond"/>
                <w:sz w:val="22"/>
                <w:szCs w:val="22"/>
              </w:rPr>
              <w:t>3.29 ton/yr</w:t>
            </w:r>
          </w:p>
        </w:tc>
        <w:tc>
          <w:tcPr>
            <w:tcW w:w="2970" w:type="dxa"/>
            <w:tcBorders>
              <w:top w:val="single" w:sz="7" w:space="0" w:color="000000"/>
              <w:left w:val="single" w:sz="7" w:space="0" w:color="000000"/>
              <w:bottom w:val="single" w:sz="7" w:space="0" w:color="000000"/>
              <w:right w:val="double" w:sz="6" w:space="0" w:color="auto"/>
            </w:tcBorders>
          </w:tcPr>
          <w:p w14:paraId="7139D66D" w14:textId="77777777" w:rsidR="009B2657" w:rsidRPr="00525DE1" w:rsidRDefault="009B2657">
            <w:pPr>
              <w:spacing w:line="120" w:lineRule="exact"/>
              <w:rPr>
                <w:rFonts w:ascii="Garamond" w:hAnsi="Garamond"/>
                <w:sz w:val="22"/>
                <w:szCs w:val="22"/>
              </w:rPr>
            </w:pPr>
          </w:p>
          <w:p w14:paraId="52E40AE2" w14:textId="77777777" w:rsidR="009B2657" w:rsidRPr="00525DE1" w:rsidRDefault="009B2657">
            <w:pPr>
              <w:spacing w:after="58"/>
              <w:rPr>
                <w:rFonts w:ascii="Garamond" w:hAnsi="Garamond"/>
                <w:sz w:val="22"/>
                <w:szCs w:val="22"/>
              </w:rPr>
            </w:pPr>
            <w:r w:rsidRPr="00525DE1">
              <w:rPr>
                <w:rFonts w:ascii="Garamond" w:hAnsi="Garamond"/>
                <w:sz w:val="22"/>
                <w:szCs w:val="22"/>
              </w:rPr>
              <w:t>6.42 ton/yr</w:t>
            </w:r>
          </w:p>
        </w:tc>
      </w:tr>
      <w:tr w:rsidR="009B2657" w:rsidRPr="00525DE1" w14:paraId="624C1E26" w14:textId="77777777" w:rsidTr="0044166D">
        <w:trPr>
          <w:cantSplit/>
        </w:trPr>
        <w:tc>
          <w:tcPr>
            <w:tcW w:w="2663" w:type="dxa"/>
            <w:vMerge/>
            <w:tcBorders>
              <w:left w:val="double" w:sz="6" w:space="0" w:color="auto"/>
              <w:right w:val="single" w:sz="7" w:space="0" w:color="000000"/>
            </w:tcBorders>
          </w:tcPr>
          <w:p w14:paraId="51BE38D7" w14:textId="77777777" w:rsidR="009B2657" w:rsidRPr="00525DE1" w:rsidRDefault="009B2657">
            <w:pPr>
              <w:spacing w:after="58"/>
              <w:rPr>
                <w:rFonts w:ascii="Garamond" w:hAnsi="Garamond"/>
                <w:sz w:val="22"/>
                <w:szCs w:val="22"/>
              </w:rPr>
            </w:pPr>
          </w:p>
        </w:tc>
        <w:tc>
          <w:tcPr>
            <w:tcW w:w="1170" w:type="dxa"/>
            <w:vMerge/>
            <w:tcBorders>
              <w:left w:val="single" w:sz="7" w:space="0" w:color="000000"/>
              <w:bottom w:val="single" w:sz="7" w:space="0" w:color="000000"/>
              <w:right w:val="single" w:sz="7" w:space="0" w:color="000000"/>
            </w:tcBorders>
          </w:tcPr>
          <w:p w14:paraId="09977E7A" w14:textId="77777777" w:rsidR="009B2657" w:rsidRPr="00525DE1" w:rsidRDefault="009B2657">
            <w:pPr>
              <w:spacing w:after="58"/>
              <w:rPr>
                <w:rFonts w:ascii="Garamond" w:hAnsi="Garamond"/>
                <w:sz w:val="22"/>
                <w:szCs w:val="22"/>
              </w:rPr>
            </w:pPr>
          </w:p>
        </w:tc>
        <w:tc>
          <w:tcPr>
            <w:tcW w:w="2557" w:type="dxa"/>
            <w:tcBorders>
              <w:top w:val="single" w:sz="7" w:space="0" w:color="000000"/>
              <w:left w:val="single" w:sz="7" w:space="0" w:color="000000"/>
              <w:bottom w:val="single" w:sz="7" w:space="0" w:color="000000"/>
              <w:right w:val="single" w:sz="7" w:space="0" w:color="000000"/>
            </w:tcBorders>
          </w:tcPr>
          <w:p w14:paraId="13DBD727" w14:textId="77777777" w:rsidR="009B2657" w:rsidRPr="00525DE1" w:rsidRDefault="009B2657">
            <w:pPr>
              <w:spacing w:line="120" w:lineRule="exact"/>
              <w:rPr>
                <w:rFonts w:ascii="Garamond" w:hAnsi="Garamond"/>
                <w:sz w:val="22"/>
                <w:szCs w:val="22"/>
              </w:rPr>
            </w:pPr>
          </w:p>
          <w:p w14:paraId="73D9BBEC" w14:textId="77777777" w:rsidR="009B2657" w:rsidRPr="00525DE1" w:rsidRDefault="009B2657">
            <w:pPr>
              <w:spacing w:after="58"/>
              <w:rPr>
                <w:rFonts w:ascii="Garamond" w:hAnsi="Garamond"/>
                <w:sz w:val="22"/>
                <w:szCs w:val="22"/>
              </w:rPr>
            </w:pPr>
            <w:r w:rsidRPr="00525DE1">
              <w:rPr>
                <w:rFonts w:ascii="Garamond" w:hAnsi="Garamond"/>
                <w:sz w:val="22"/>
                <w:szCs w:val="22"/>
              </w:rPr>
              <w:t>1.00 lb/hr</w:t>
            </w:r>
          </w:p>
        </w:tc>
        <w:tc>
          <w:tcPr>
            <w:tcW w:w="2970" w:type="dxa"/>
            <w:tcBorders>
              <w:top w:val="single" w:sz="7" w:space="0" w:color="000000"/>
              <w:left w:val="single" w:sz="7" w:space="0" w:color="000000"/>
              <w:bottom w:val="single" w:sz="7" w:space="0" w:color="000000"/>
              <w:right w:val="double" w:sz="6" w:space="0" w:color="auto"/>
            </w:tcBorders>
          </w:tcPr>
          <w:p w14:paraId="030B34E4" w14:textId="77777777" w:rsidR="009B2657" w:rsidRPr="00525DE1" w:rsidRDefault="009B2657">
            <w:pPr>
              <w:spacing w:line="120" w:lineRule="exact"/>
              <w:rPr>
                <w:rFonts w:ascii="Garamond" w:hAnsi="Garamond"/>
                <w:sz w:val="22"/>
                <w:szCs w:val="22"/>
              </w:rPr>
            </w:pPr>
          </w:p>
          <w:p w14:paraId="5FF8AE85" w14:textId="77777777" w:rsidR="009B2657" w:rsidRPr="00525DE1" w:rsidRDefault="009B2657">
            <w:pPr>
              <w:spacing w:after="58"/>
              <w:rPr>
                <w:rFonts w:ascii="Garamond" w:hAnsi="Garamond"/>
                <w:sz w:val="22"/>
                <w:szCs w:val="22"/>
              </w:rPr>
            </w:pPr>
            <w:r w:rsidRPr="00525DE1">
              <w:rPr>
                <w:rFonts w:ascii="Garamond" w:hAnsi="Garamond"/>
                <w:sz w:val="22"/>
                <w:szCs w:val="22"/>
              </w:rPr>
              <w:t>1.61 lb/hr</w:t>
            </w:r>
          </w:p>
        </w:tc>
      </w:tr>
      <w:tr w:rsidR="009B2657" w:rsidRPr="00525DE1" w14:paraId="4630B562" w14:textId="77777777" w:rsidTr="0044166D">
        <w:trPr>
          <w:cantSplit/>
        </w:trPr>
        <w:tc>
          <w:tcPr>
            <w:tcW w:w="2663" w:type="dxa"/>
            <w:vMerge/>
            <w:tcBorders>
              <w:left w:val="double" w:sz="6" w:space="0" w:color="auto"/>
              <w:bottom w:val="single" w:sz="8" w:space="0" w:color="000000"/>
              <w:right w:val="single" w:sz="7" w:space="0" w:color="000000"/>
            </w:tcBorders>
          </w:tcPr>
          <w:p w14:paraId="1D2D95FD" w14:textId="77777777" w:rsidR="009B2657" w:rsidRPr="00525DE1" w:rsidRDefault="009B2657">
            <w:pPr>
              <w:spacing w:after="58"/>
              <w:rPr>
                <w:rFonts w:ascii="Garamond" w:hAnsi="Garamond"/>
                <w:sz w:val="22"/>
                <w:szCs w:val="22"/>
              </w:rPr>
            </w:pPr>
          </w:p>
        </w:tc>
        <w:tc>
          <w:tcPr>
            <w:tcW w:w="1170" w:type="dxa"/>
            <w:tcBorders>
              <w:top w:val="single" w:sz="7" w:space="0" w:color="000000"/>
              <w:left w:val="single" w:sz="7" w:space="0" w:color="000000"/>
              <w:bottom w:val="single" w:sz="8" w:space="0" w:color="000000"/>
              <w:right w:val="single" w:sz="7" w:space="0" w:color="000000"/>
            </w:tcBorders>
          </w:tcPr>
          <w:p w14:paraId="78DFB9E3" w14:textId="77777777" w:rsidR="009B2657" w:rsidRPr="00525DE1" w:rsidRDefault="009B2657">
            <w:pPr>
              <w:spacing w:line="120" w:lineRule="exact"/>
              <w:rPr>
                <w:rFonts w:ascii="Garamond" w:hAnsi="Garamond"/>
                <w:sz w:val="22"/>
                <w:szCs w:val="22"/>
              </w:rPr>
            </w:pPr>
          </w:p>
          <w:p w14:paraId="39EB3566" w14:textId="77777777" w:rsidR="009B2657" w:rsidRPr="00525DE1" w:rsidRDefault="009B2657">
            <w:pPr>
              <w:spacing w:after="58"/>
              <w:rPr>
                <w:rFonts w:ascii="Garamond" w:hAnsi="Garamond"/>
                <w:sz w:val="22"/>
                <w:szCs w:val="22"/>
              </w:rPr>
            </w:pPr>
            <w:r w:rsidRPr="00525DE1">
              <w:rPr>
                <w:rFonts w:ascii="Garamond" w:hAnsi="Garamond"/>
                <w:sz w:val="22"/>
                <w:szCs w:val="22"/>
              </w:rPr>
              <w:t>VOC</w:t>
            </w:r>
          </w:p>
        </w:tc>
        <w:tc>
          <w:tcPr>
            <w:tcW w:w="2557" w:type="dxa"/>
            <w:tcBorders>
              <w:top w:val="single" w:sz="7" w:space="0" w:color="000000"/>
              <w:left w:val="single" w:sz="7" w:space="0" w:color="000000"/>
              <w:bottom w:val="single" w:sz="8" w:space="0" w:color="000000"/>
              <w:right w:val="single" w:sz="7" w:space="0" w:color="000000"/>
            </w:tcBorders>
          </w:tcPr>
          <w:p w14:paraId="0F6C4E51" w14:textId="77777777" w:rsidR="009B2657" w:rsidRPr="00525DE1" w:rsidRDefault="009B2657">
            <w:pPr>
              <w:spacing w:line="120" w:lineRule="exact"/>
              <w:rPr>
                <w:rFonts w:ascii="Garamond" w:hAnsi="Garamond"/>
                <w:sz w:val="22"/>
                <w:szCs w:val="22"/>
              </w:rPr>
            </w:pPr>
          </w:p>
          <w:p w14:paraId="49053F1C" w14:textId="77777777" w:rsidR="009B2657" w:rsidRPr="00525DE1" w:rsidRDefault="009B2657">
            <w:pPr>
              <w:spacing w:after="58"/>
              <w:rPr>
                <w:rFonts w:ascii="Garamond" w:hAnsi="Garamond"/>
                <w:sz w:val="22"/>
                <w:szCs w:val="22"/>
              </w:rPr>
            </w:pPr>
            <w:r w:rsidRPr="00525DE1">
              <w:rPr>
                <w:rFonts w:ascii="Garamond" w:hAnsi="Garamond"/>
                <w:sz w:val="22"/>
                <w:szCs w:val="22"/>
              </w:rPr>
              <w:t>0.26 ton/yr</w:t>
            </w:r>
          </w:p>
        </w:tc>
        <w:tc>
          <w:tcPr>
            <w:tcW w:w="2970" w:type="dxa"/>
            <w:tcBorders>
              <w:top w:val="single" w:sz="7" w:space="0" w:color="000000"/>
              <w:left w:val="single" w:sz="7" w:space="0" w:color="000000"/>
              <w:bottom w:val="single" w:sz="8" w:space="0" w:color="000000"/>
              <w:right w:val="double" w:sz="6" w:space="0" w:color="auto"/>
            </w:tcBorders>
          </w:tcPr>
          <w:p w14:paraId="6952EC29" w14:textId="77777777" w:rsidR="009B2657" w:rsidRPr="00525DE1" w:rsidRDefault="009B2657">
            <w:pPr>
              <w:spacing w:line="120" w:lineRule="exact"/>
              <w:rPr>
                <w:rFonts w:ascii="Garamond" w:hAnsi="Garamond"/>
                <w:sz w:val="22"/>
                <w:szCs w:val="22"/>
              </w:rPr>
            </w:pPr>
          </w:p>
          <w:p w14:paraId="2D3ADCAD" w14:textId="77777777" w:rsidR="009B2657" w:rsidRPr="00525DE1" w:rsidRDefault="009B2657">
            <w:pPr>
              <w:spacing w:after="58"/>
              <w:rPr>
                <w:rFonts w:ascii="Garamond" w:hAnsi="Garamond"/>
                <w:sz w:val="22"/>
                <w:szCs w:val="22"/>
              </w:rPr>
            </w:pPr>
            <w:r w:rsidRPr="00525DE1">
              <w:rPr>
                <w:rFonts w:ascii="Garamond" w:hAnsi="Garamond"/>
                <w:sz w:val="22"/>
                <w:szCs w:val="22"/>
              </w:rPr>
              <w:t>0.51 ton/yr</w:t>
            </w:r>
          </w:p>
        </w:tc>
      </w:tr>
      <w:tr w:rsidR="009B2657" w:rsidRPr="00525DE1" w14:paraId="38C01F7D" w14:textId="77777777" w:rsidTr="0044166D">
        <w:trPr>
          <w:cantSplit/>
        </w:trPr>
        <w:tc>
          <w:tcPr>
            <w:tcW w:w="2663" w:type="dxa"/>
            <w:vMerge w:val="restart"/>
            <w:tcBorders>
              <w:top w:val="single" w:sz="8" w:space="0" w:color="000000"/>
              <w:left w:val="double" w:sz="6" w:space="0" w:color="auto"/>
              <w:bottom w:val="single" w:sz="8" w:space="0" w:color="000000"/>
              <w:right w:val="single" w:sz="8" w:space="0" w:color="000000"/>
            </w:tcBorders>
          </w:tcPr>
          <w:p w14:paraId="55AB56F4" w14:textId="77777777" w:rsidR="009B2657" w:rsidRPr="00525DE1" w:rsidRDefault="009B2657">
            <w:pPr>
              <w:spacing w:line="120" w:lineRule="exact"/>
              <w:rPr>
                <w:rFonts w:ascii="Garamond" w:hAnsi="Garamond"/>
                <w:sz w:val="22"/>
                <w:szCs w:val="22"/>
              </w:rPr>
            </w:pPr>
          </w:p>
          <w:p w14:paraId="2933AD20" w14:textId="77777777" w:rsidR="009B2657" w:rsidRPr="00525DE1" w:rsidRDefault="009B2657">
            <w:pPr>
              <w:spacing w:after="58"/>
              <w:rPr>
                <w:rFonts w:ascii="Garamond" w:hAnsi="Garamond"/>
                <w:sz w:val="22"/>
                <w:szCs w:val="22"/>
              </w:rPr>
            </w:pPr>
            <w:r w:rsidRPr="00525DE1">
              <w:rPr>
                <w:rFonts w:ascii="Garamond" w:hAnsi="Garamond"/>
                <w:sz w:val="22"/>
                <w:szCs w:val="22"/>
              </w:rPr>
              <w:t>Reactor Charge Heater (H-201)</w:t>
            </w:r>
          </w:p>
        </w:tc>
        <w:tc>
          <w:tcPr>
            <w:tcW w:w="1170" w:type="dxa"/>
            <w:vMerge w:val="restart"/>
            <w:tcBorders>
              <w:top w:val="single" w:sz="8" w:space="0" w:color="000000"/>
              <w:left w:val="single" w:sz="8" w:space="0" w:color="000000"/>
              <w:bottom w:val="single" w:sz="8" w:space="0" w:color="000000"/>
              <w:right w:val="single" w:sz="8" w:space="0" w:color="000000"/>
            </w:tcBorders>
          </w:tcPr>
          <w:p w14:paraId="3E858056" w14:textId="77777777" w:rsidR="009B2657" w:rsidRPr="00525DE1" w:rsidRDefault="009B2657">
            <w:pPr>
              <w:spacing w:line="120" w:lineRule="exact"/>
              <w:rPr>
                <w:rFonts w:ascii="Garamond" w:hAnsi="Garamond"/>
                <w:sz w:val="22"/>
                <w:szCs w:val="22"/>
              </w:rPr>
            </w:pPr>
          </w:p>
          <w:p w14:paraId="229949AC" w14:textId="77777777" w:rsidR="009B2657" w:rsidRPr="00525DE1" w:rsidRDefault="009B2657">
            <w:pPr>
              <w:spacing w:after="58"/>
              <w:rPr>
                <w:rFonts w:ascii="Garamond" w:hAnsi="Garamond"/>
                <w:sz w:val="22"/>
                <w:szCs w:val="22"/>
              </w:rPr>
            </w:pPr>
            <w:r w:rsidRPr="00525DE1">
              <w:rPr>
                <w:rFonts w:ascii="Garamond" w:hAnsi="Garamond"/>
                <w:sz w:val="22"/>
                <w:szCs w:val="22"/>
              </w:rPr>
              <w:t>SO</w:t>
            </w:r>
            <w:r w:rsidRPr="00525DE1">
              <w:rPr>
                <w:rFonts w:ascii="Garamond" w:hAnsi="Garamond"/>
                <w:sz w:val="22"/>
                <w:szCs w:val="22"/>
                <w:vertAlign w:val="subscript"/>
              </w:rPr>
              <w:t>2</w:t>
            </w:r>
            <w:r w:rsidRPr="00525DE1">
              <w:rPr>
                <w:rFonts w:ascii="Garamond" w:hAnsi="Garamond"/>
                <w:sz w:val="22"/>
                <w:szCs w:val="22"/>
              </w:rPr>
              <w:t xml:space="preserve"> </w:t>
            </w:r>
          </w:p>
        </w:tc>
        <w:tc>
          <w:tcPr>
            <w:tcW w:w="2557" w:type="dxa"/>
            <w:tcBorders>
              <w:top w:val="single" w:sz="8" w:space="0" w:color="000000"/>
              <w:left w:val="single" w:sz="8" w:space="0" w:color="000000"/>
              <w:bottom w:val="single" w:sz="8" w:space="0" w:color="000000"/>
              <w:right w:val="single" w:sz="8" w:space="0" w:color="000000"/>
            </w:tcBorders>
          </w:tcPr>
          <w:p w14:paraId="6DAC0A92" w14:textId="77777777" w:rsidR="009B2657" w:rsidRPr="00525DE1" w:rsidRDefault="009B2657">
            <w:pPr>
              <w:spacing w:line="120" w:lineRule="exact"/>
              <w:rPr>
                <w:rFonts w:ascii="Garamond" w:hAnsi="Garamond"/>
                <w:sz w:val="22"/>
                <w:szCs w:val="22"/>
              </w:rPr>
            </w:pPr>
          </w:p>
          <w:p w14:paraId="7C1E80FD" w14:textId="77777777" w:rsidR="009B2657" w:rsidRPr="00525DE1" w:rsidRDefault="009B2657">
            <w:pPr>
              <w:spacing w:after="58"/>
              <w:rPr>
                <w:rFonts w:ascii="Garamond" w:hAnsi="Garamond"/>
                <w:sz w:val="22"/>
                <w:szCs w:val="22"/>
              </w:rPr>
            </w:pPr>
            <w:r w:rsidRPr="00525DE1">
              <w:rPr>
                <w:rFonts w:ascii="Garamond" w:hAnsi="Garamond"/>
                <w:sz w:val="22"/>
                <w:szCs w:val="22"/>
              </w:rPr>
              <w:t>0.214 lb/hr</w:t>
            </w:r>
          </w:p>
        </w:tc>
        <w:tc>
          <w:tcPr>
            <w:tcW w:w="2970" w:type="dxa"/>
            <w:tcBorders>
              <w:top w:val="single" w:sz="8" w:space="0" w:color="000000"/>
              <w:left w:val="single" w:sz="8" w:space="0" w:color="000000"/>
              <w:bottom w:val="single" w:sz="8" w:space="0" w:color="000000"/>
              <w:right w:val="double" w:sz="6" w:space="0" w:color="auto"/>
            </w:tcBorders>
          </w:tcPr>
          <w:p w14:paraId="39477727" w14:textId="77777777" w:rsidR="009B2657" w:rsidRPr="00525DE1" w:rsidRDefault="009B2657">
            <w:pPr>
              <w:spacing w:line="120" w:lineRule="exact"/>
              <w:rPr>
                <w:rFonts w:ascii="Garamond" w:hAnsi="Garamond"/>
                <w:sz w:val="22"/>
                <w:szCs w:val="22"/>
              </w:rPr>
            </w:pPr>
          </w:p>
          <w:p w14:paraId="05B2D5C8" w14:textId="77777777" w:rsidR="009B2657" w:rsidRPr="00525DE1" w:rsidRDefault="009B2657">
            <w:pPr>
              <w:spacing w:after="58"/>
              <w:rPr>
                <w:rFonts w:ascii="Garamond" w:hAnsi="Garamond"/>
                <w:sz w:val="22"/>
                <w:szCs w:val="22"/>
              </w:rPr>
            </w:pPr>
            <w:r w:rsidRPr="00525DE1">
              <w:rPr>
                <w:rFonts w:ascii="Garamond" w:hAnsi="Garamond"/>
                <w:sz w:val="22"/>
                <w:szCs w:val="22"/>
              </w:rPr>
              <w:t>1.716 lb/hr</w:t>
            </w:r>
          </w:p>
        </w:tc>
      </w:tr>
      <w:tr w:rsidR="009B2657" w:rsidRPr="00525DE1" w14:paraId="1EC21D3A"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3D84E357" w14:textId="77777777" w:rsidR="009B2657" w:rsidRPr="00525DE1" w:rsidRDefault="009B2657">
            <w:pPr>
              <w:spacing w:after="58"/>
              <w:rPr>
                <w:rFonts w:ascii="Garamond" w:hAnsi="Garamond"/>
                <w:sz w:val="22"/>
                <w:szCs w:val="22"/>
              </w:rPr>
            </w:pPr>
          </w:p>
        </w:tc>
        <w:tc>
          <w:tcPr>
            <w:tcW w:w="1170" w:type="dxa"/>
            <w:vMerge/>
            <w:tcBorders>
              <w:top w:val="single" w:sz="8" w:space="0" w:color="000000"/>
              <w:left w:val="single" w:sz="8" w:space="0" w:color="000000"/>
              <w:bottom w:val="single" w:sz="8" w:space="0" w:color="000000"/>
              <w:right w:val="single" w:sz="8" w:space="0" w:color="000000"/>
            </w:tcBorders>
          </w:tcPr>
          <w:p w14:paraId="2E124DC8" w14:textId="77777777" w:rsidR="009B2657" w:rsidRPr="00525DE1" w:rsidRDefault="009B2657">
            <w:pPr>
              <w:spacing w:after="58"/>
              <w:rPr>
                <w:rFonts w:ascii="Garamond" w:hAnsi="Garamond"/>
                <w:sz w:val="22"/>
                <w:szCs w:val="22"/>
              </w:rPr>
            </w:pPr>
          </w:p>
        </w:tc>
        <w:tc>
          <w:tcPr>
            <w:tcW w:w="2557" w:type="dxa"/>
            <w:tcBorders>
              <w:top w:val="single" w:sz="8" w:space="0" w:color="000000"/>
              <w:left w:val="single" w:sz="8" w:space="0" w:color="000000"/>
              <w:bottom w:val="single" w:sz="8" w:space="0" w:color="000000"/>
              <w:right w:val="single" w:sz="8" w:space="0" w:color="000000"/>
            </w:tcBorders>
          </w:tcPr>
          <w:p w14:paraId="0F3ECEF2" w14:textId="77777777" w:rsidR="009B2657" w:rsidRPr="00525DE1" w:rsidRDefault="009B2657">
            <w:pPr>
              <w:spacing w:line="120" w:lineRule="exact"/>
              <w:rPr>
                <w:rFonts w:ascii="Garamond" w:hAnsi="Garamond"/>
                <w:sz w:val="22"/>
                <w:szCs w:val="22"/>
              </w:rPr>
            </w:pPr>
          </w:p>
          <w:p w14:paraId="7795D2DB" w14:textId="77777777" w:rsidR="009B2657" w:rsidRPr="00525DE1" w:rsidRDefault="009B2657">
            <w:pPr>
              <w:spacing w:after="58"/>
              <w:rPr>
                <w:rFonts w:ascii="Garamond" w:hAnsi="Garamond"/>
                <w:sz w:val="22"/>
                <w:szCs w:val="22"/>
              </w:rPr>
            </w:pPr>
            <w:r w:rsidRPr="00525DE1">
              <w:rPr>
                <w:rFonts w:ascii="Garamond" w:hAnsi="Garamond"/>
                <w:sz w:val="22"/>
                <w:szCs w:val="22"/>
              </w:rPr>
              <w:t>0.79 ton/yr</w:t>
            </w:r>
          </w:p>
        </w:tc>
        <w:tc>
          <w:tcPr>
            <w:tcW w:w="2970" w:type="dxa"/>
            <w:tcBorders>
              <w:top w:val="single" w:sz="8" w:space="0" w:color="000000"/>
              <w:left w:val="single" w:sz="8" w:space="0" w:color="000000"/>
              <w:bottom w:val="single" w:sz="8" w:space="0" w:color="000000"/>
              <w:right w:val="double" w:sz="6" w:space="0" w:color="auto"/>
            </w:tcBorders>
          </w:tcPr>
          <w:p w14:paraId="49C71D8F" w14:textId="77777777" w:rsidR="009B2657" w:rsidRPr="00525DE1" w:rsidRDefault="009B2657">
            <w:pPr>
              <w:spacing w:line="120" w:lineRule="exact"/>
              <w:rPr>
                <w:rFonts w:ascii="Garamond" w:hAnsi="Garamond"/>
                <w:sz w:val="22"/>
                <w:szCs w:val="22"/>
              </w:rPr>
            </w:pPr>
          </w:p>
          <w:p w14:paraId="76C5D67B" w14:textId="77777777" w:rsidR="009B2657" w:rsidRPr="00525DE1" w:rsidRDefault="009B2657">
            <w:pPr>
              <w:spacing w:after="58"/>
              <w:rPr>
                <w:rFonts w:ascii="Garamond" w:hAnsi="Garamond"/>
                <w:sz w:val="22"/>
                <w:szCs w:val="22"/>
              </w:rPr>
            </w:pPr>
            <w:r w:rsidRPr="00525DE1">
              <w:rPr>
                <w:rFonts w:ascii="Garamond" w:hAnsi="Garamond"/>
                <w:sz w:val="22"/>
                <w:szCs w:val="22"/>
              </w:rPr>
              <w:t>6.83 ton/yr</w:t>
            </w:r>
          </w:p>
        </w:tc>
      </w:tr>
      <w:tr w:rsidR="009B2657" w:rsidRPr="00525DE1" w14:paraId="663B4549"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17E80D52" w14:textId="77777777" w:rsidR="009B2657" w:rsidRPr="00525DE1" w:rsidRDefault="009B2657">
            <w:pPr>
              <w:spacing w:after="58"/>
              <w:rPr>
                <w:rFonts w:ascii="Garamond" w:hAnsi="Garamond"/>
                <w:sz w:val="22"/>
                <w:szCs w:val="22"/>
              </w:rPr>
            </w:pPr>
          </w:p>
        </w:tc>
        <w:tc>
          <w:tcPr>
            <w:tcW w:w="1170" w:type="dxa"/>
            <w:vMerge w:val="restart"/>
            <w:tcBorders>
              <w:top w:val="single" w:sz="8" w:space="0" w:color="000000"/>
              <w:left w:val="single" w:sz="8" w:space="0" w:color="000000"/>
              <w:bottom w:val="single" w:sz="8" w:space="0" w:color="000000"/>
              <w:right w:val="single" w:sz="8" w:space="0" w:color="000000"/>
            </w:tcBorders>
          </w:tcPr>
          <w:p w14:paraId="3C53AEB3" w14:textId="77777777" w:rsidR="009B2657" w:rsidRPr="00525DE1" w:rsidRDefault="009B2657">
            <w:pPr>
              <w:spacing w:line="120" w:lineRule="exact"/>
              <w:rPr>
                <w:rFonts w:ascii="Garamond" w:hAnsi="Garamond"/>
                <w:sz w:val="22"/>
                <w:szCs w:val="22"/>
              </w:rPr>
            </w:pPr>
          </w:p>
          <w:p w14:paraId="7161CD6F"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p>
        </w:tc>
        <w:tc>
          <w:tcPr>
            <w:tcW w:w="2557" w:type="dxa"/>
            <w:tcBorders>
              <w:top w:val="single" w:sz="8" w:space="0" w:color="000000"/>
              <w:left w:val="single" w:sz="8" w:space="0" w:color="000000"/>
              <w:bottom w:val="single" w:sz="8" w:space="0" w:color="000000"/>
              <w:right w:val="single" w:sz="8" w:space="0" w:color="000000"/>
            </w:tcBorders>
          </w:tcPr>
          <w:p w14:paraId="5013154F" w14:textId="77777777" w:rsidR="009B2657" w:rsidRPr="00525DE1" w:rsidRDefault="009B2657">
            <w:pPr>
              <w:spacing w:line="120" w:lineRule="exact"/>
              <w:rPr>
                <w:rFonts w:ascii="Garamond" w:hAnsi="Garamond"/>
                <w:sz w:val="22"/>
                <w:szCs w:val="22"/>
              </w:rPr>
            </w:pPr>
          </w:p>
          <w:p w14:paraId="07254674" w14:textId="77777777" w:rsidR="009B2657" w:rsidRPr="00525DE1" w:rsidRDefault="009B2657">
            <w:pPr>
              <w:spacing w:after="58"/>
              <w:rPr>
                <w:rFonts w:ascii="Garamond" w:hAnsi="Garamond"/>
                <w:sz w:val="22"/>
                <w:szCs w:val="22"/>
              </w:rPr>
            </w:pPr>
            <w:r w:rsidRPr="00525DE1">
              <w:rPr>
                <w:rFonts w:ascii="Garamond" w:hAnsi="Garamond"/>
                <w:sz w:val="22"/>
                <w:szCs w:val="22"/>
              </w:rPr>
              <w:t>9.24 ton/yr</w:t>
            </w:r>
          </w:p>
        </w:tc>
        <w:tc>
          <w:tcPr>
            <w:tcW w:w="2970" w:type="dxa"/>
            <w:tcBorders>
              <w:top w:val="single" w:sz="8" w:space="0" w:color="000000"/>
              <w:left w:val="single" w:sz="8" w:space="0" w:color="000000"/>
              <w:bottom w:val="single" w:sz="8" w:space="0" w:color="000000"/>
              <w:right w:val="double" w:sz="6" w:space="0" w:color="auto"/>
            </w:tcBorders>
          </w:tcPr>
          <w:p w14:paraId="3C0C7FF2" w14:textId="77777777" w:rsidR="009B2657" w:rsidRPr="00525DE1" w:rsidRDefault="009B2657">
            <w:pPr>
              <w:spacing w:line="120" w:lineRule="exact"/>
              <w:rPr>
                <w:rFonts w:ascii="Garamond" w:hAnsi="Garamond"/>
                <w:sz w:val="22"/>
                <w:szCs w:val="22"/>
              </w:rPr>
            </w:pPr>
          </w:p>
          <w:p w14:paraId="46953C68" w14:textId="77777777" w:rsidR="009B2657" w:rsidRPr="00525DE1" w:rsidRDefault="009B2657">
            <w:pPr>
              <w:spacing w:after="58"/>
              <w:rPr>
                <w:rFonts w:ascii="Garamond" w:hAnsi="Garamond"/>
                <w:sz w:val="22"/>
                <w:szCs w:val="22"/>
              </w:rPr>
            </w:pPr>
            <w:r w:rsidRPr="00525DE1">
              <w:rPr>
                <w:rFonts w:ascii="Garamond" w:hAnsi="Garamond"/>
                <w:sz w:val="22"/>
                <w:szCs w:val="22"/>
              </w:rPr>
              <w:t>11.56 ton/yr</w:t>
            </w:r>
          </w:p>
        </w:tc>
      </w:tr>
      <w:tr w:rsidR="009B2657" w:rsidRPr="00525DE1" w14:paraId="4CAE258C"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0ADDE3C1" w14:textId="77777777" w:rsidR="009B2657" w:rsidRPr="00525DE1" w:rsidRDefault="009B2657">
            <w:pPr>
              <w:spacing w:after="58"/>
              <w:rPr>
                <w:rFonts w:ascii="Garamond" w:hAnsi="Garamond"/>
                <w:sz w:val="22"/>
                <w:szCs w:val="22"/>
              </w:rPr>
            </w:pPr>
          </w:p>
        </w:tc>
        <w:tc>
          <w:tcPr>
            <w:tcW w:w="1170" w:type="dxa"/>
            <w:vMerge/>
            <w:tcBorders>
              <w:top w:val="single" w:sz="8" w:space="0" w:color="000000"/>
              <w:left w:val="single" w:sz="8" w:space="0" w:color="000000"/>
              <w:bottom w:val="single" w:sz="8" w:space="0" w:color="000000"/>
              <w:right w:val="single" w:sz="8" w:space="0" w:color="000000"/>
            </w:tcBorders>
          </w:tcPr>
          <w:p w14:paraId="7D771B9B" w14:textId="77777777" w:rsidR="009B2657" w:rsidRPr="00525DE1" w:rsidRDefault="009B2657">
            <w:pPr>
              <w:spacing w:after="58"/>
              <w:rPr>
                <w:rFonts w:ascii="Garamond" w:hAnsi="Garamond"/>
                <w:sz w:val="22"/>
                <w:szCs w:val="22"/>
              </w:rPr>
            </w:pPr>
          </w:p>
        </w:tc>
        <w:tc>
          <w:tcPr>
            <w:tcW w:w="2557" w:type="dxa"/>
            <w:tcBorders>
              <w:top w:val="single" w:sz="8" w:space="0" w:color="000000"/>
              <w:left w:val="single" w:sz="8" w:space="0" w:color="000000"/>
              <w:bottom w:val="single" w:sz="8" w:space="0" w:color="000000"/>
              <w:right w:val="single" w:sz="8" w:space="0" w:color="000000"/>
            </w:tcBorders>
          </w:tcPr>
          <w:p w14:paraId="5D6B07DC" w14:textId="77777777" w:rsidR="009B2657" w:rsidRPr="00525DE1" w:rsidRDefault="009B2657">
            <w:pPr>
              <w:spacing w:line="120" w:lineRule="exact"/>
              <w:rPr>
                <w:rFonts w:ascii="Garamond" w:hAnsi="Garamond"/>
                <w:sz w:val="22"/>
                <w:szCs w:val="22"/>
              </w:rPr>
            </w:pPr>
          </w:p>
          <w:p w14:paraId="6E197B2E" w14:textId="77777777" w:rsidR="009B2657" w:rsidRPr="00525DE1" w:rsidRDefault="009B2657">
            <w:pPr>
              <w:spacing w:after="58"/>
              <w:rPr>
                <w:rFonts w:ascii="Garamond" w:hAnsi="Garamond"/>
                <w:sz w:val="22"/>
                <w:szCs w:val="22"/>
              </w:rPr>
            </w:pPr>
            <w:r w:rsidRPr="00525DE1">
              <w:rPr>
                <w:rFonts w:ascii="Garamond" w:hAnsi="Garamond"/>
                <w:sz w:val="22"/>
                <w:szCs w:val="22"/>
              </w:rPr>
              <w:t>2.11 lb/hr</w:t>
            </w:r>
          </w:p>
        </w:tc>
        <w:tc>
          <w:tcPr>
            <w:tcW w:w="2970" w:type="dxa"/>
            <w:tcBorders>
              <w:top w:val="single" w:sz="8" w:space="0" w:color="000000"/>
              <w:left w:val="single" w:sz="8" w:space="0" w:color="000000"/>
              <w:bottom w:val="single" w:sz="8" w:space="0" w:color="000000"/>
              <w:right w:val="double" w:sz="6" w:space="0" w:color="auto"/>
            </w:tcBorders>
          </w:tcPr>
          <w:p w14:paraId="62978201" w14:textId="77777777" w:rsidR="009B2657" w:rsidRPr="00525DE1" w:rsidRDefault="009B2657">
            <w:pPr>
              <w:spacing w:line="120" w:lineRule="exact"/>
              <w:rPr>
                <w:rFonts w:ascii="Garamond" w:hAnsi="Garamond"/>
                <w:sz w:val="22"/>
                <w:szCs w:val="22"/>
              </w:rPr>
            </w:pPr>
          </w:p>
          <w:p w14:paraId="69634896" w14:textId="77777777" w:rsidR="009B2657" w:rsidRDefault="009B2657">
            <w:pPr>
              <w:spacing w:after="58"/>
              <w:rPr>
                <w:rFonts w:ascii="Garamond" w:hAnsi="Garamond"/>
                <w:sz w:val="22"/>
                <w:szCs w:val="22"/>
              </w:rPr>
            </w:pPr>
            <w:r w:rsidRPr="00525DE1">
              <w:rPr>
                <w:rFonts w:ascii="Garamond" w:hAnsi="Garamond"/>
                <w:sz w:val="22"/>
                <w:szCs w:val="22"/>
              </w:rPr>
              <w:t>2.90 lb/hr</w:t>
            </w:r>
          </w:p>
          <w:p w14:paraId="20E495BC" w14:textId="77777777" w:rsidR="00525DE1" w:rsidRDefault="00525DE1">
            <w:pPr>
              <w:spacing w:after="58"/>
              <w:rPr>
                <w:rFonts w:ascii="Garamond" w:hAnsi="Garamond"/>
                <w:sz w:val="22"/>
                <w:szCs w:val="22"/>
              </w:rPr>
            </w:pPr>
          </w:p>
          <w:p w14:paraId="7C510EB5" w14:textId="77777777" w:rsidR="00525DE1" w:rsidRPr="00525DE1" w:rsidRDefault="00525DE1">
            <w:pPr>
              <w:spacing w:after="58"/>
              <w:rPr>
                <w:rFonts w:ascii="Garamond" w:hAnsi="Garamond"/>
                <w:sz w:val="22"/>
                <w:szCs w:val="22"/>
              </w:rPr>
            </w:pPr>
          </w:p>
        </w:tc>
      </w:tr>
      <w:tr w:rsidR="009B2657" w:rsidRPr="00525DE1" w14:paraId="38773931" w14:textId="77777777" w:rsidTr="0044166D">
        <w:trPr>
          <w:cantSplit/>
        </w:trPr>
        <w:tc>
          <w:tcPr>
            <w:tcW w:w="2663" w:type="dxa"/>
            <w:vMerge w:val="restart"/>
            <w:tcBorders>
              <w:top w:val="single" w:sz="8" w:space="0" w:color="000000"/>
              <w:left w:val="double" w:sz="6" w:space="0" w:color="auto"/>
              <w:bottom w:val="single" w:sz="8" w:space="0" w:color="000000"/>
              <w:right w:val="single" w:sz="8" w:space="0" w:color="000000"/>
            </w:tcBorders>
          </w:tcPr>
          <w:p w14:paraId="4FE345FF" w14:textId="77777777" w:rsidR="009B2657" w:rsidRPr="00525DE1" w:rsidRDefault="009B2657">
            <w:pPr>
              <w:spacing w:line="120" w:lineRule="exact"/>
              <w:rPr>
                <w:rFonts w:ascii="Garamond" w:hAnsi="Garamond"/>
                <w:sz w:val="22"/>
                <w:szCs w:val="22"/>
              </w:rPr>
            </w:pPr>
          </w:p>
          <w:p w14:paraId="5D01352E" w14:textId="77777777" w:rsidR="009B2657" w:rsidRPr="00525DE1" w:rsidRDefault="009B2657">
            <w:pPr>
              <w:spacing w:after="58"/>
              <w:rPr>
                <w:rFonts w:ascii="Garamond" w:hAnsi="Garamond"/>
                <w:sz w:val="22"/>
                <w:szCs w:val="22"/>
              </w:rPr>
            </w:pPr>
            <w:r w:rsidRPr="00525DE1">
              <w:rPr>
                <w:rFonts w:ascii="Garamond" w:hAnsi="Garamond"/>
                <w:sz w:val="22"/>
                <w:szCs w:val="22"/>
              </w:rPr>
              <w:t>H-201 (cont.)</w:t>
            </w:r>
          </w:p>
        </w:tc>
        <w:tc>
          <w:tcPr>
            <w:tcW w:w="1170" w:type="dxa"/>
            <w:vMerge w:val="restart"/>
            <w:tcBorders>
              <w:top w:val="single" w:sz="8" w:space="0" w:color="000000"/>
              <w:left w:val="single" w:sz="8" w:space="0" w:color="000000"/>
              <w:bottom w:val="single" w:sz="8" w:space="0" w:color="000000"/>
              <w:right w:val="single" w:sz="8" w:space="0" w:color="000000"/>
            </w:tcBorders>
          </w:tcPr>
          <w:p w14:paraId="126214FC" w14:textId="77777777" w:rsidR="009B2657" w:rsidRPr="00525DE1" w:rsidRDefault="009B2657">
            <w:pPr>
              <w:spacing w:line="120" w:lineRule="exact"/>
              <w:rPr>
                <w:rFonts w:ascii="Garamond" w:hAnsi="Garamond"/>
                <w:sz w:val="22"/>
                <w:szCs w:val="22"/>
              </w:rPr>
            </w:pPr>
          </w:p>
          <w:p w14:paraId="57CBB0E8" w14:textId="77777777" w:rsidR="009B2657" w:rsidRPr="00525DE1" w:rsidRDefault="009B2657">
            <w:pPr>
              <w:spacing w:after="58"/>
              <w:rPr>
                <w:rFonts w:ascii="Garamond" w:hAnsi="Garamond"/>
                <w:sz w:val="22"/>
                <w:szCs w:val="22"/>
              </w:rPr>
            </w:pPr>
            <w:r w:rsidRPr="00525DE1">
              <w:rPr>
                <w:rFonts w:ascii="Garamond" w:hAnsi="Garamond"/>
                <w:sz w:val="22"/>
                <w:szCs w:val="22"/>
              </w:rPr>
              <w:t>CO</w:t>
            </w:r>
          </w:p>
        </w:tc>
        <w:tc>
          <w:tcPr>
            <w:tcW w:w="2557" w:type="dxa"/>
            <w:tcBorders>
              <w:top w:val="single" w:sz="8" w:space="0" w:color="000000"/>
              <w:left w:val="single" w:sz="8" w:space="0" w:color="000000"/>
              <w:bottom w:val="single" w:sz="8" w:space="0" w:color="000000"/>
              <w:right w:val="single" w:sz="8" w:space="0" w:color="000000"/>
            </w:tcBorders>
          </w:tcPr>
          <w:p w14:paraId="3C4E9850" w14:textId="77777777" w:rsidR="009B2657" w:rsidRPr="00525DE1" w:rsidRDefault="009B2657">
            <w:pPr>
              <w:spacing w:line="120" w:lineRule="exact"/>
              <w:rPr>
                <w:rFonts w:ascii="Garamond" w:hAnsi="Garamond"/>
                <w:sz w:val="22"/>
                <w:szCs w:val="22"/>
              </w:rPr>
            </w:pPr>
          </w:p>
          <w:p w14:paraId="2E35FB59" w14:textId="77777777" w:rsidR="009B2657" w:rsidRPr="00525DE1" w:rsidRDefault="009B2657">
            <w:pPr>
              <w:spacing w:after="58"/>
              <w:rPr>
                <w:rFonts w:ascii="Garamond" w:hAnsi="Garamond"/>
                <w:sz w:val="22"/>
                <w:szCs w:val="22"/>
              </w:rPr>
            </w:pPr>
            <w:r w:rsidRPr="00525DE1">
              <w:rPr>
                <w:rFonts w:ascii="Garamond" w:hAnsi="Garamond"/>
                <w:sz w:val="22"/>
                <w:szCs w:val="22"/>
              </w:rPr>
              <w:t>4.86 ton/yr</w:t>
            </w:r>
          </w:p>
        </w:tc>
        <w:tc>
          <w:tcPr>
            <w:tcW w:w="2970" w:type="dxa"/>
            <w:tcBorders>
              <w:top w:val="single" w:sz="8" w:space="0" w:color="000000"/>
              <w:left w:val="single" w:sz="8" w:space="0" w:color="000000"/>
              <w:bottom w:val="single" w:sz="8" w:space="0" w:color="000000"/>
              <w:right w:val="double" w:sz="6" w:space="0" w:color="auto"/>
            </w:tcBorders>
          </w:tcPr>
          <w:p w14:paraId="67F84757" w14:textId="77777777" w:rsidR="009B2657" w:rsidRPr="00525DE1" w:rsidRDefault="009B2657">
            <w:pPr>
              <w:spacing w:line="120" w:lineRule="exact"/>
              <w:rPr>
                <w:rFonts w:ascii="Garamond" w:hAnsi="Garamond"/>
                <w:sz w:val="22"/>
                <w:szCs w:val="22"/>
              </w:rPr>
            </w:pPr>
          </w:p>
          <w:p w14:paraId="3AD5D5C8" w14:textId="77777777" w:rsidR="009B2657" w:rsidRPr="00525DE1" w:rsidRDefault="009B2657">
            <w:pPr>
              <w:spacing w:after="58"/>
              <w:rPr>
                <w:rFonts w:ascii="Garamond" w:hAnsi="Garamond"/>
                <w:sz w:val="22"/>
                <w:szCs w:val="22"/>
              </w:rPr>
            </w:pPr>
            <w:r w:rsidRPr="00525DE1">
              <w:rPr>
                <w:rFonts w:ascii="Garamond" w:hAnsi="Garamond"/>
                <w:sz w:val="22"/>
                <w:szCs w:val="22"/>
              </w:rPr>
              <w:t>8.89 ton/yr</w:t>
            </w:r>
          </w:p>
        </w:tc>
      </w:tr>
      <w:tr w:rsidR="009B2657" w:rsidRPr="00525DE1" w14:paraId="12095806"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50D9D6FB" w14:textId="77777777" w:rsidR="009B2657" w:rsidRPr="00525DE1" w:rsidRDefault="009B2657">
            <w:pPr>
              <w:spacing w:after="58"/>
              <w:rPr>
                <w:rFonts w:ascii="Garamond" w:hAnsi="Garamond"/>
                <w:sz w:val="22"/>
                <w:szCs w:val="22"/>
              </w:rPr>
            </w:pPr>
          </w:p>
        </w:tc>
        <w:tc>
          <w:tcPr>
            <w:tcW w:w="1170" w:type="dxa"/>
            <w:vMerge/>
            <w:tcBorders>
              <w:top w:val="single" w:sz="8" w:space="0" w:color="000000"/>
              <w:left w:val="single" w:sz="8" w:space="0" w:color="000000"/>
              <w:bottom w:val="single" w:sz="8" w:space="0" w:color="000000"/>
              <w:right w:val="single" w:sz="8" w:space="0" w:color="000000"/>
            </w:tcBorders>
          </w:tcPr>
          <w:p w14:paraId="50192E47" w14:textId="77777777" w:rsidR="009B2657" w:rsidRPr="00525DE1" w:rsidRDefault="009B2657">
            <w:pPr>
              <w:spacing w:after="58"/>
              <w:rPr>
                <w:rFonts w:ascii="Garamond" w:hAnsi="Garamond"/>
                <w:sz w:val="22"/>
                <w:szCs w:val="22"/>
              </w:rPr>
            </w:pPr>
          </w:p>
        </w:tc>
        <w:tc>
          <w:tcPr>
            <w:tcW w:w="2557" w:type="dxa"/>
            <w:tcBorders>
              <w:top w:val="single" w:sz="8" w:space="0" w:color="000000"/>
              <w:left w:val="single" w:sz="8" w:space="0" w:color="000000"/>
              <w:bottom w:val="single" w:sz="8" w:space="0" w:color="000000"/>
              <w:right w:val="single" w:sz="8" w:space="0" w:color="000000"/>
            </w:tcBorders>
          </w:tcPr>
          <w:p w14:paraId="7111447D" w14:textId="77777777" w:rsidR="009B2657" w:rsidRPr="00525DE1" w:rsidRDefault="009B2657">
            <w:pPr>
              <w:spacing w:line="120" w:lineRule="exact"/>
              <w:rPr>
                <w:rFonts w:ascii="Garamond" w:hAnsi="Garamond"/>
                <w:sz w:val="22"/>
                <w:szCs w:val="22"/>
              </w:rPr>
            </w:pPr>
          </w:p>
          <w:p w14:paraId="3E7D626D" w14:textId="77777777" w:rsidR="009B2657" w:rsidRPr="00525DE1" w:rsidRDefault="009B2657">
            <w:pPr>
              <w:spacing w:after="58"/>
              <w:rPr>
                <w:rFonts w:ascii="Garamond" w:hAnsi="Garamond"/>
                <w:sz w:val="22"/>
                <w:szCs w:val="22"/>
              </w:rPr>
            </w:pPr>
            <w:r w:rsidRPr="00525DE1">
              <w:rPr>
                <w:rFonts w:ascii="Garamond" w:hAnsi="Garamond"/>
                <w:sz w:val="22"/>
                <w:szCs w:val="22"/>
              </w:rPr>
              <w:t>1.40 lb/hr</w:t>
            </w:r>
          </w:p>
        </w:tc>
        <w:tc>
          <w:tcPr>
            <w:tcW w:w="2970" w:type="dxa"/>
            <w:tcBorders>
              <w:top w:val="single" w:sz="8" w:space="0" w:color="000000"/>
              <w:left w:val="single" w:sz="8" w:space="0" w:color="000000"/>
              <w:bottom w:val="single" w:sz="8" w:space="0" w:color="000000"/>
              <w:right w:val="double" w:sz="6" w:space="0" w:color="auto"/>
            </w:tcBorders>
          </w:tcPr>
          <w:p w14:paraId="6B35C28A" w14:textId="77777777" w:rsidR="009B2657" w:rsidRPr="00525DE1" w:rsidRDefault="009B2657">
            <w:pPr>
              <w:spacing w:line="120" w:lineRule="exact"/>
              <w:rPr>
                <w:rFonts w:ascii="Garamond" w:hAnsi="Garamond"/>
                <w:sz w:val="22"/>
                <w:szCs w:val="22"/>
              </w:rPr>
            </w:pPr>
          </w:p>
          <w:p w14:paraId="08752B43" w14:textId="77777777" w:rsidR="009B2657" w:rsidRPr="00525DE1" w:rsidRDefault="009B2657">
            <w:pPr>
              <w:spacing w:after="58"/>
              <w:rPr>
                <w:rFonts w:ascii="Garamond" w:hAnsi="Garamond"/>
                <w:sz w:val="22"/>
                <w:szCs w:val="22"/>
              </w:rPr>
            </w:pPr>
            <w:r w:rsidRPr="00525DE1">
              <w:rPr>
                <w:rFonts w:ascii="Garamond" w:hAnsi="Garamond"/>
                <w:sz w:val="22"/>
                <w:szCs w:val="22"/>
              </w:rPr>
              <w:t>2.23 lbs/hr</w:t>
            </w:r>
          </w:p>
        </w:tc>
      </w:tr>
      <w:tr w:rsidR="009B2657" w:rsidRPr="00525DE1" w14:paraId="2C0018C0"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0B8297E1" w14:textId="77777777" w:rsidR="009B2657" w:rsidRPr="00525DE1" w:rsidRDefault="009B2657">
            <w:pPr>
              <w:spacing w:after="58"/>
              <w:rPr>
                <w:rFonts w:ascii="Garamond" w:hAnsi="Garamond"/>
                <w:sz w:val="22"/>
                <w:szCs w:val="22"/>
              </w:rPr>
            </w:pPr>
          </w:p>
        </w:tc>
        <w:tc>
          <w:tcPr>
            <w:tcW w:w="1170" w:type="dxa"/>
            <w:tcBorders>
              <w:top w:val="single" w:sz="8" w:space="0" w:color="000000"/>
              <w:left w:val="single" w:sz="8" w:space="0" w:color="000000"/>
              <w:bottom w:val="single" w:sz="8" w:space="0" w:color="000000"/>
              <w:right w:val="single" w:sz="8" w:space="0" w:color="000000"/>
            </w:tcBorders>
          </w:tcPr>
          <w:p w14:paraId="2C0940F8" w14:textId="77777777" w:rsidR="009B2657" w:rsidRPr="00525DE1" w:rsidRDefault="009B2657">
            <w:pPr>
              <w:spacing w:line="120" w:lineRule="exact"/>
              <w:rPr>
                <w:rFonts w:ascii="Garamond" w:hAnsi="Garamond"/>
                <w:sz w:val="22"/>
                <w:szCs w:val="22"/>
              </w:rPr>
            </w:pPr>
          </w:p>
          <w:p w14:paraId="7A0E46B4" w14:textId="77777777" w:rsidR="009B2657" w:rsidRPr="00525DE1" w:rsidRDefault="009B2657">
            <w:pPr>
              <w:spacing w:after="58"/>
              <w:rPr>
                <w:rFonts w:ascii="Garamond" w:hAnsi="Garamond"/>
                <w:sz w:val="22"/>
                <w:szCs w:val="22"/>
              </w:rPr>
            </w:pPr>
            <w:r w:rsidRPr="00525DE1">
              <w:rPr>
                <w:rFonts w:ascii="Garamond" w:hAnsi="Garamond"/>
                <w:sz w:val="22"/>
                <w:szCs w:val="22"/>
              </w:rPr>
              <w:t>VOC</w:t>
            </w:r>
          </w:p>
        </w:tc>
        <w:tc>
          <w:tcPr>
            <w:tcW w:w="2557" w:type="dxa"/>
            <w:tcBorders>
              <w:top w:val="single" w:sz="8" w:space="0" w:color="000000"/>
              <w:left w:val="single" w:sz="8" w:space="0" w:color="000000"/>
              <w:bottom w:val="single" w:sz="8" w:space="0" w:color="000000"/>
              <w:right w:val="single" w:sz="8" w:space="0" w:color="000000"/>
            </w:tcBorders>
          </w:tcPr>
          <w:p w14:paraId="10BB54B7" w14:textId="77777777" w:rsidR="009B2657" w:rsidRPr="00525DE1" w:rsidRDefault="009B2657">
            <w:pPr>
              <w:spacing w:line="120" w:lineRule="exact"/>
              <w:rPr>
                <w:rFonts w:ascii="Garamond" w:hAnsi="Garamond"/>
                <w:sz w:val="22"/>
                <w:szCs w:val="22"/>
              </w:rPr>
            </w:pPr>
          </w:p>
          <w:p w14:paraId="7DADA48D" w14:textId="77777777" w:rsidR="009B2657" w:rsidRPr="00525DE1" w:rsidRDefault="009B2657">
            <w:pPr>
              <w:spacing w:after="58"/>
              <w:rPr>
                <w:rFonts w:ascii="Garamond" w:hAnsi="Garamond"/>
                <w:sz w:val="22"/>
                <w:szCs w:val="22"/>
              </w:rPr>
            </w:pPr>
            <w:r w:rsidRPr="00525DE1">
              <w:rPr>
                <w:rFonts w:ascii="Garamond" w:hAnsi="Garamond"/>
                <w:sz w:val="22"/>
                <w:szCs w:val="22"/>
              </w:rPr>
              <w:t>0.39 ton/yr</w:t>
            </w:r>
          </w:p>
        </w:tc>
        <w:tc>
          <w:tcPr>
            <w:tcW w:w="2970" w:type="dxa"/>
            <w:tcBorders>
              <w:top w:val="single" w:sz="8" w:space="0" w:color="000000"/>
              <w:left w:val="single" w:sz="8" w:space="0" w:color="000000"/>
              <w:bottom w:val="single" w:sz="8" w:space="0" w:color="000000"/>
              <w:right w:val="double" w:sz="6" w:space="0" w:color="auto"/>
            </w:tcBorders>
          </w:tcPr>
          <w:p w14:paraId="098EBEA5" w14:textId="77777777" w:rsidR="009B2657" w:rsidRPr="00525DE1" w:rsidRDefault="009B2657">
            <w:pPr>
              <w:spacing w:line="120" w:lineRule="exact"/>
              <w:rPr>
                <w:rFonts w:ascii="Garamond" w:hAnsi="Garamond"/>
                <w:sz w:val="22"/>
                <w:szCs w:val="22"/>
              </w:rPr>
            </w:pPr>
          </w:p>
          <w:p w14:paraId="44347883" w14:textId="77777777" w:rsidR="009B2657" w:rsidRPr="00525DE1" w:rsidRDefault="009B2657">
            <w:pPr>
              <w:spacing w:after="58"/>
              <w:rPr>
                <w:rFonts w:ascii="Garamond" w:hAnsi="Garamond"/>
                <w:sz w:val="22"/>
                <w:szCs w:val="22"/>
              </w:rPr>
            </w:pPr>
            <w:r w:rsidRPr="00525DE1">
              <w:rPr>
                <w:rFonts w:ascii="Garamond" w:hAnsi="Garamond"/>
                <w:sz w:val="22"/>
                <w:szCs w:val="22"/>
              </w:rPr>
              <w:t>0.71 ton/yr</w:t>
            </w:r>
          </w:p>
        </w:tc>
      </w:tr>
      <w:tr w:rsidR="009B2657" w:rsidRPr="00525DE1" w14:paraId="05AA5C78" w14:textId="77777777" w:rsidTr="0044166D">
        <w:trPr>
          <w:cantSplit/>
        </w:trPr>
        <w:tc>
          <w:tcPr>
            <w:tcW w:w="2663" w:type="dxa"/>
            <w:vMerge w:val="restart"/>
            <w:tcBorders>
              <w:top w:val="single" w:sz="8" w:space="0" w:color="000000"/>
              <w:left w:val="double" w:sz="6" w:space="0" w:color="auto"/>
              <w:bottom w:val="single" w:sz="8" w:space="0" w:color="000000"/>
              <w:right w:val="single" w:sz="8" w:space="0" w:color="000000"/>
            </w:tcBorders>
          </w:tcPr>
          <w:p w14:paraId="1AC24B74" w14:textId="77777777" w:rsidR="009B2657" w:rsidRPr="00525DE1" w:rsidRDefault="009B2657">
            <w:pPr>
              <w:spacing w:line="120" w:lineRule="exact"/>
              <w:rPr>
                <w:rFonts w:ascii="Garamond" w:hAnsi="Garamond"/>
                <w:sz w:val="22"/>
                <w:szCs w:val="22"/>
              </w:rPr>
            </w:pPr>
          </w:p>
          <w:p w14:paraId="2AD5627B" w14:textId="77777777" w:rsidR="009B2657" w:rsidRPr="00525DE1" w:rsidRDefault="009B2657">
            <w:pPr>
              <w:rPr>
                <w:rFonts w:ascii="Garamond" w:hAnsi="Garamond"/>
                <w:sz w:val="22"/>
                <w:szCs w:val="22"/>
              </w:rPr>
            </w:pPr>
            <w:r w:rsidRPr="00525DE1">
              <w:rPr>
                <w:rFonts w:ascii="Garamond" w:hAnsi="Garamond"/>
                <w:sz w:val="22"/>
                <w:szCs w:val="22"/>
              </w:rPr>
              <w:t xml:space="preserve">Reformer Heater </w:t>
            </w:r>
          </w:p>
          <w:p w14:paraId="572FCB25" w14:textId="77777777" w:rsidR="009B2657" w:rsidRPr="00525DE1" w:rsidRDefault="009B2657">
            <w:pPr>
              <w:spacing w:after="58"/>
              <w:rPr>
                <w:rFonts w:ascii="Garamond" w:hAnsi="Garamond"/>
                <w:sz w:val="22"/>
                <w:szCs w:val="22"/>
              </w:rPr>
            </w:pPr>
            <w:r w:rsidRPr="00525DE1">
              <w:rPr>
                <w:rFonts w:ascii="Garamond" w:hAnsi="Garamond"/>
                <w:sz w:val="22"/>
                <w:szCs w:val="22"/>
              </w:rPr>
              <w:t>(H-101)</w:t>
            </w:r>
          </w:p>
        </w:tc>
        <w:tc>
          <w:tcPr>
            <w:tcW w:w="1170" w:type="dxa"/>
            <w:vMerge w:val="restart"/>
            <w:tcBorders>
              <w:top w:val="single" w:sz="8" w:space="0" w:color="000000"/>
              <w:left w:val="single" w:sz="8" w:space="0" w:color="000000"/>
              <w:bottom w:val="single" w:sz="8" w:space="0" w:color="000000"/>
              <w:right w:val="single" w:sz="8" w:space="0" w:color="000000"/>
            </w:tcBorders>
          </w:tcPr>
          <w:p w14:paraId="5F9128B3" w14:textId="77777777" w:rsidR="009B2657" w:rsidRPr="00525DE1" w:rsidRDefault="009B2657">
            <w:pPr>
              <w:spacing w:line="120" w:lineRule="exact"/>
              <w:rPr>
                <w:rFonts w:ascii="Garamond" w:hAnsi="Garamond"/>
                <w:sz w:val="22"/>
                <w:szCs w:val="22"/>
              </w:rPr>
            </w:pPr>
          </w:p>
          <w:p w14:paraId="5ED34832" w14:textId="77777777" w:rsidR="009B2657" w:rsidRPr="00525DE1" w:rsidRDefault="009B2657">
            <w:pPr>
              <w:spacing w:after="58"/>
              <w:rPr>
                <w:rFonts w:ascii="Garamond" w:hAnsi="Garamond"/>
                <w:sz w:val="22"/>
                <w:szCs w:val="22"/>
              </w:rPr>
            </w:pPr>
            <w:r w:rsidRPr="00525DE1">
              <w:rPr>
                <w:rFonts w:ascii="Garamond" w:hAnsi="Garamond"/>
                <w:sz w:val="22"/>
                <w:szCs w:val="22"/>
              </w:rPr>
              <w:t>SO</w:t>
            </w:r>
            <w:r w:rsidRPr="00525DE1">
              <w:rPr>
                <w:rFonts w:ascii="Garamond" w:hAnsi="Garamond"/>
                <w:sz w:val="22"/>
                <w:szCs w:val="22"/>
                <w:vertAlign w:val="subscript"/>
              </w:rPr>
              <w:t>2</w:t>
            </w:r>
            <w:r w:rsidRPr="00525DE1">
              <w:rPr>
                <w:rFonts w:ascii="Garamond" w:hAnsi="Garamond"/>
                <w:sz w:val="22"/>
                <w:szCs w:val="22"/>
              </w:rPr>
              <w:t xml:space="preserve"> </w:t>
            </w:r>
          </w:p>
        </w:tc>
        <w:tc>
          <w:tcPr>
            <w:tcW w:w="2557" w:type="dxa"/>
            <w:tcBorders>
              <w:top w:val="single" w:sz="8" w:space="0" w:color="000000"/>
              <w:left w:val="single" w:sz="8" w:space="0" w:color="000000"/>
              <w:bottom w:val="single" w:sz="8" w:space="0" w:color="000000"/>
              <w:right w:val="single" w:sz="8" w:space="0" w:color="000000"/>
            </w:tcBorders>
          </w:tcPr>
          <w:p w14:paraId="6A8598F4" w14:textId="77777777" w:rsidR="009B2657" w:rsidRPr="00525DE1" w:rsidRDefault="009B2657">
            <w:pPr>
              <w:spacing w:line="120" w:lineRule="exact"/>
              <w:rPr>
                <w:rFonts w:ascii="Garamond" w:hAnsi="Garamond"/>
                <w:sz w:val="22"/>
                <w:szCs w:val="22"/>
              </w:rPr>
            </w:pPr>
          </w:p>
          <w:p w14:paraId="2249ACF9" w14:textId="77777777" w:rsidR="009B2657" w:rsidRPr="00525DE1" w:rsidRDefault="009B2657">
            <w:pPr>
              <w:spacing w:after="58"/>
              <w:rPr>
                <w:rFonts w:ascii="Garamond" w:hAnsi="Garamond"/>
                <w:sz w:val="22"/>
                <w:szCs w:val="22"/>
              </w:rPr>
            </w:pPr>
            <w:r w:rsidRPr="00525DE1">
              <w:rPr>
                <w:rFonts w:ascii="Garamond" w:hAnsi="Garamond"/>
                <w:sz w:val="22"/>
                <w:szCs w:val="22"/>
              </w:rPr>
              <w:t>0.128 lb/hr</w:t>
            </w:r>
          </w:p>
        </w:tc>
        <w:tc>
          <w:tcPr>
            <w:tcW w:w="2970" w:type="dxa"/>
            <w:tcBorders>
              <w:top w:val="single" w:sz="8" w:space="0" w:color="000000"/>
              <w:left w:val="single" w:sz="8" w:space="0" w:color="000000"/>
              <w:bottom w:val="single" w:sz="8" w:space="0" w:color="000000"/>
              <w:right w:val="double" w:sz="6" w:space="0" w:color="auto"/>
            </w:tcBorders>
          </w:tcPr>
          <w:p w14:paraId="7F7D883F" w14:textId="77777777" w:rsidR="009B2657" w:rsidRPr="00525DE1" w:rsidRDefault="009B2657">
            <w:pPr>
              <w:spacing w:line="120" w:lineRule="exact"/>
              <w:rPr>
                <w:rFonts w:ascii="Garamond" w:hAnsi="Garamond"/>
                <w:sz w:val="22"/>
                <w:szCs w:val="22"/>
              </w:rPr>
            </w:pPr>
          </w:p>
          <w:p w14:paraId="0DE0D725" w14:textId="77777777" w:rsidR="009B2657" w:rsidRPr="00525DE1" w:rsidRDefault="009B2657">
            <w:pPr>
              <w:spacing w:after="58"/>
              <w:rPr>
                <w:rFonts w:ascii="Garamond" w:hAnsi="Garamond"/>
                <w:sz w:val="22"/>
                <w:szCs w:val="22"/>
              </w:rPr>
            </w:pPr>
            <w:r w:rsidRPr="00525DE1">
              <w:rPr>
                <w:rFonts w:ascii="Garamond" w:hAnsi="Garamond"/>
                <w:sz w:val="22"/>
                <w:szCs w:val="22"/>
              </w:rPr>
              <w:t>2.15 lb/hr</w:t>
            </w:r>
          </w:p>
        </w:tc>
      </w:tr>
      <w:tr w:rsidR="009B2657" w:rsidRPr="00525DE1" w14:paraId="79DEE16F"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73AA19A5" w14:textId="77777777" w:rsidR="009B2657" w:rsidRPr="00525DE1" w:rsidRDefault="009B2657">
            <w:pPr>
              <w:spacing w:after="58"/>
              <w:rPr>
                <w:rFonts w:ascii="Garamond" w:hAnsi="Garamond"/>
                <w:sz w:val="22"/>
                <w:szCs w:val="22"/>
              </w:rPr>
            </w:pPr>
          </w:p>
        </w:tc>
        <w:tc>
          <w:tcPr>
            <w:tcW w:w="1170" w:type="dxa"/>
            <w:vMerge/>
            <w:tcBorders>
              <w:top w:val="single" w:sz="8" w:space="0" w:color="000000"/>
              <w:left w:val="single" w:sz="8" w:space="0" w:color="000000"/>
              <w:bottom w:val="single" w:sz="8" w:space="0" w:color="000000"/>
              <w:right w:val="single" w:sz="8" w:space="0" w:color="000000"/>
            </w:tcBorders>
          </w:tcPr>
          <w:p w14:paraId="5FA6B5AB" w14:textId="77777777" w:rsidR="009B2657" w:rsidRPr="00525DE1" w:rsidRDefault="009B2657">
            <w:pPr>
              <w:spacing w:after="58"/>
              <w:rPr>
                <w:rFonts w:ascii="Garamond" w:hAnsi="Garamond"/>
                <w:sz w:val="22"/>
                <w:szCs w:val="22"/>
              </w:rPr>
            </w:pPr>
          </w:p>
        </w:tc>
        <w:tc>
          <w:tcPr>
            <w:tcW w:w="2557" w:type="dxa"/>
            <w:tcBorders>
              <w:top w:val="single" w:sz="8" w:space="0" w:color="000000"/>
              <w:left w:val="single" w:sz="8" w:space="0" w:color="000000"/>
              <w:bottom w:val="single" w:sz="8" w:space="0" w:color="000000"/>
              <w:right w:val="single" w:sz="8" w:space="0" w:color="000000"/>
            </w:tcBorders>
          </w:tcPr>
          <w:p w14:paraId="19943C29" w14:textId="77777777" w:rsidR="009B2657" w:rsidRPr="00525DE1" w:rsidRDefault="009B2657">
            <w:pPr>
              <w:spacing w:line="120" w:lineRule="exact"/>
              <w:rPr>
                <w:rFonts w:ascii="Garamond" w:hAnsi="Garamond"/>
                <w:sz w:val="22"/>
                <w:szCs w:val="22"/>
              </w:rPr>
            </w:pPr>
          </w:p>
          <w:p w14:paraId="66D4BEF8" w14:textId="77777777" w:rsidR="009B2657" w:rsidRPr="00525DE1" w:rsidRDefault="009B2657">
            <w:pPr>
              <w:spacing w:after="58"/>
              <w:rPr>
                <w:rFonts w:ascii="Garamond" w:hAnsi="Garamond"/>
                <w:sz w:val="22"/>
                <w:szCs w:val="22"/>
              </w:rPr>
            </w:pPr>
            <w:r w:rsidRPr="00525DE1">
              <w:rPr>
                <w:rFonts w:ascii="Garamond" w:hAnsi="Garamond"/>
                <w:sz w:val="22"/>
                <w:szCs w:val="22"/>
              </w:rPr>
              <w:t>0.48 ton/yr</w:t>
            </w:r>
          </w:p>
        </w:tc>
        <w:tc>
          <w:tcPr>
            <w:tcW w:w="2970" w:type="dxa"/>
            <w:tcBorders>
              <w:top w:val="single" w:sz="8" w:space="0" w:color="000000"/>
              <w:left w:val="single" w:sz="8" w:space="0" w:color="000000"/>
              <w:bottom w:val="single" w:sz="8" w:space="0" w:color="000000"/>
              <w:right w:val="double" w:sz="6" w:space="0" w:color="auto"/>
            </w:tcBorders>
          </w:tcPr>
          <w:p w14:paraId="0AAF1447" w14:textId="77777777" w:rsidR="009B2657" w:rsidRPr="00525DE1" w:rsidRDefault="009B2657">
            <w:pPr>
              <w:spacing w:line="120" w:lineRule="exact"/>
              <w:rPr>
                <w:rFonts w:ascii="Garamond" w:hAnsi="Garamond"/>
                <w:sz w:val="22"/>
                <w:szCs w:val="22"/>
              </w:rPr>
            </w:pPr>
          </w:p>
          <w:p w14:paraId="79A995A5" w14:textId="77777777" w:rsidR="009B2657" w:rsidRPr="00525DE1" w:rsidRDefault="009B2657">
            <w:pPr>
              <w:spacing w:after="58"/>
              <w:rPr>
                <w:rFonts w:ascii="Garamond" w:hAnsi="Garamond"/>
                <w:sz w:val="22"/>
                <w:szCs w:val="22"/>
              </w:rPr>
            </w:pPr>
            <w:r w:rsidRPr="00525DE1">
              <w:rPr>
                <w:rFonts w:ascii="Garamond" w:hAnsi="Garamond"/>
                <w:sz w:val="22"/>
                <w:szCs w:val="22"/>
              </w:rPr>
              <w:t>3.35 ton/yr</w:t>
            </w:r>
          </w:p>
        </w:tc>
      </w:tr>
      <w:tr w:rsidR="009B2657" w:rsidRPr="00525DE1" w14:paraId="5AA09CEF"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767B6152" w14:textId="77777777" w:rsidR="009B2657" w:rsidRPr="00525DE1" w:rsidRDefault="009B2657">
            <w:pPr>
              <w:spacing w:after="58"/>
              <w:rPr>
                <w:rFonts w:ascii="Garamond" w:hAnsi="Garamond"/>
                <w:sz w:val="22"/>
                <w:szCs w:val="22"/>
              </w:rPr>
            </w:pPr>
          </w:p>
        </w:tc>
        <w:tc>
          <w:tcPr>
            <w:tcW w:w="1170" w:type="dxa"/>
            <w:tcBorders>
              <w:top w:val="single" w:sz="8" w:space="0" w:color="000000"/>
              <w:left w:val="single" w:sz="8" w:space="0" w:color="000000"/>
              <w:bottom w:val="single" w:sz="8" w:space="0" w:color="000000"/>
              <w:right w:val="single" w:sz="8" w:space="0" w:color="000000"/>
            </w:tcBorders>
          </w:tcPr>
          <w:p w14:paraId="76518CAF" w14:textId="77777777" w:rsidR="009B2657" w:rsidRPr="00525DE1" w:rsidRDefault="009B2657">
            <w:pPr>
              <w:spacing w:line="120" w:lineRule="exact"/>
              <w:rPr>
                <w:rFonts w:ascii="Garamond" w:hAnsi="Garamond"/>
                <w:sz w:val="22"/>
                <w:szCs w:val="22"/>
              </w:rPr>
            </w:pPr>
          </w:p>
          <w:p w14:paraId="318F0631"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p>
        </w:tc>
        <w:tc>
          <w:tcPr>
            <w:tcW w:w="2557" w:type="dxa"/>
            <w:tcBorders>
              <w:top w:val="single" w:sz="8" w:space="0" w:color="000000"/>
              <w:left w:val="single" w:sz="8" w:space="0" w:color="000000"/>
              <w:bottom w:val="single" w:sz="8" w:space="0" w:color="000000"/>
              <w:right w:val="single" w:sz="8" w:space="0" w:color="000000"/>
            </w:tcBorders>
          </w:tcPr>
          <w:p w14:paraId="56ED5FF0" w14:textId="77777777" w:rsidR="009B2657" w:rsidRPr="00525DE1" w:rsidRDefault="009B2657">
            <w:pPr>
              <w:spacing w:line="120" w:lineRule="exact"/>
              <w:rPr>
                <w:rFonts w:ascii="Garamond" w:hAnsi="Garamond"/>
                <w:sz w:val="22"/>
                <w:szCs w:val="22"/>
              </w:rPr>
            </w:pPr>
          </w:p>
          <w:p w14:paraId="6B8667BB" w14:textId="77777777" w:rsidR="009B2657" w:rsidRPr="00525DE1" w:rsidRDefault="009B2657">
            <w:pPr>
              <w:spacing w:after="58"/>
              <w:rPr>
                <w:rFonts w:ascii="Garamond" w:hAnsi="Garamond"/>
                <w:sz w:val="22"/>
                <w:szCs w:val="22"/>
              </w:rPr>
            </w:pPr>
            <w:r w:rsidRPr="00525DE1">
              <w:rPr>
                <w:rFonts w:ascii="Garamond" w:hAnsi="Garamond"/>
                <w:sz w:val="22"/>
                <w:szCs w:val="22"/>
              </w:rPr>
              <w:t>6.16 lb/hr</w:t>
            </w:r>
          </w:p>
        </w:tc>
        <w:tc>
          <w:tcPr>
            <w:tcW w:w="2970" w:type="dxa"/>
            <w:tcBorders>
              <w:top w:val="single" w:sz="8" w:space="0" w:color="000000"/>
              <w:left w:val="single" w:sz="8" w:space="0" w:color="000000"/>
              <w:bottom w:val="single" w:sz="8" w:space="0" w:color="000000"/>
              <w:right w:val="double" w:sz="6" w:space="0" w:color="auto"/>
            </w:tcBorders>
          </w:tcPr>
          <w:p w14:paraId="1E466034" w14:textId="77777777" w:rsidR="009B2657" w:rsidRPr="00525DE1" w:rsidRDefault="009B2657">
            <w:pPr>
              <w:spacing w:line="120" w:lineRule="exact"/>
              <w:rPr>
                <w:rFonts w:ascii="Garamond" w:hAnsi="Garamond"/>
                <w:sz w:val="22"/>
                <w:szCs w:val="22"/>
              </w:rPr>
            </w:pPr>
          </w:p>
          <w:p w14:paraId="0CE57AB1" w14:textId="77777777" w:rsidR="009B2657" w:rsidRPr="00525DE1" w:rsidRDefault="009B2657">
            <w:pPr>
              <w:spacing w:after="58"/>
              <w:rPr>
                <w:rFonts w:ascii="Garamond" w:hAnsi="Garamond"/>
                <w:sz w:val="22"/>
                <w:szCs w:val="22"/>
              </w:rPr>
            </w:pPr>
            <w:r w:rsidRPr="00525DE1">
              <w:rPr>
                <w:rFonts w:ascii="Garamond" w:hAnsi="Garamond"/>
                <w:sz w:val="22"/>
                <w:szCs w:val="22"/>
              </w:rPr>
              <w:t>6.78 lb/hr</w:t>
            </w:r>
          </w:p>
        </w:tc>
      </w:tr>
      <w:tr w:rsidR="009B2657" w:rsidRPr="00525DE1" w14:paraId="5F40E405"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5EB16559" w14:textId="77777777" w:rsidR="009B2657" w:rsidRPr="00525DE1" w:rsidRDefault="009B2657">
            <w:pPr>
              <w:spacing w:after="58"/>
              <w:rPr>
                <w:rFonts w:ascii="Garamond" w:hAnsi="Garamond"/>
                <w:sz w:val="22"/>
                <w:szCs w:val="22"/>
              </w:rPr>
            </w:pPr>
          </w:p>
        </w:tc>
        <w:tc>
          <w:tcPr>
            <w:tcW w:w="1170" w:type="dxa"/>
            <w:tcBorders>
              <w:top w:val="single" w:sz="8" w:space="0" w:color="000000"/>
              <w:left w:val="single" w:sz="8" w:space="0" w:color="000000"/>
              <w:bottom w:val="single" w:sz="8" w:space="0" w:color="000000"/>
              <w:right w:val="single" w:sz="8" w:space="0" w:color="000000"/>
            </w:tcBorders>
          </w:tcPr>
          <w:p w14:paraId="5689F015" w14:textId="77777777" w:rsidR="009B2657" w:rsidRPr="00525DE1" w:rsidRDefault="009B2657">
            <w:pPr>
              <w:spacing w:line="120" w:lineRule="exact"/>
              <w:rPr>
                <w:rFonts w:ascii="Garamond" w:hAnsi="Garamond"/>
                <w:sz w:val="22"/>
                <w:szCs w:val="22"/>
              </w:rPr>
            </w:pPr>
          </w:p>
          <w:p w14:paraId="04CC2CED" w14:textId="77777777" w:rsidR="009B2657" w:rsidRPr="00525DE1" w:rsidRDefault="009B2657">
            <w:pPr>
              <w:spacing w:after="58"/>
              <w:rPr>
                <w:rFonts w:ascii="Garamond" w:hAnsi="Garamond"/>
                <w:sz w:val="22"/>
                <w:szCs w:val="22"/>
              </w:rPr>
            </w:pPr>
            <w:r w:rsidRPr="00525DE1">
              <w:rPr>
                <w:rFonts w:ascii="Garamond" w:hAnsi="Garamond"/>
                <w:sz w:val="22"/>
                <w:szCs w:val="22"/>
              </w:rPr>
              <w:t>VOC</w:t>
            </w:r>
          </w:p>
        </w:tc>
        <w:tc>
          <w:tcPr>
            <w:tcW w:w="2557" w:type="dxa"/>
            <w:tcBorders>
              <w:top w:val="single" w:sz="8" w:space="0" w:color="000000"/>
              <w:left w:val="single" w:sz="8" w:space="0" w:color="000000"/>
              <w:bottom w:val="single" w:sz="8" w:space="0" w:color="000000"/>
              <w:right w:val="single" w:sz="8" w:space="0" w:color="000000"/>
            </w:tcBorders>
          </w:tcPr>
          <w:p w14:paraId="27E424AA" w14:textId="77777777" w:rsidR="009B2657" w:rsidRPr="00525DE1" w:rsidRDefault="009B2657">
            <w:pPr>
              <w:spacing w:line="120" w:lineRule="exact"/>
              <w:rPr>
                <w:rFonts w:ascii="Garamond" w:hAnsi="Garamond"/>
                <w:sz w:val="22"/>
                <w:szCs w:val="22"/>
              </w:rPr>
            </w:pPr>
          </w:p>
          <w:p w14:paraId="765F59CF" w14:textId="77777777" w:rsidR="009B2657" w:rsidRPr="00525DE1" w:rsidRDefault="009B2657">
            <w:pPr>
              <w:spacing w:after="58"/>
              <w:rPr>
                <w:rFonts w:ascii="Garamond" w:hAnsi="Garamond"/>
                <w:sz w:val="22"/>
                <w:szCs w:val="22"/>
              </w:rPr>
            </w:pPr>
            <w:r w:rsidRPr="00525DE1">
              <w:rPr>
                <w:rFonts w:ascii="Garamond" w:hAnsi="Garamond"/>
                <w:sz w:val="22"/>
                <w:szCs w:val="22"/>
              </w:rPr>
              <w:t>0.24 ton/yr</w:t>
            </w:r>
          </w:p>
        </w:tc>
        <w:tc>
          <w:tcPr>
            <w:tcW w:w="2970" w:type="dxa"/>
            <w:tcBorders>
              <w:top w:val="single" w:sz="8" w:space="0" w:color="000000"/>
              <w:left w:val="single" w:sz="8" w:space="0" w:color="000000"/>
              <w:bottom w:val="single" w:sz="8" w:space="0" w:color="000000"/>
              <w:right w:val="double" w:sz="6" w:space="0" w:color="auto"/>
            </w:tcBorders>
          </w:tcPr>
          <w:p w14:paraId="4305420D" w14:textId="77777777" w:rsidR="009B2657" w:rsidRPr="00525DE1" w:rsidRDefault="009B2657">
            <w:pPr>
              <w:spacing w:line="120" w:lineRule="exact"/>
              <w:rPr>
                <w:rFonts w:ascii="Garamond" w:hAnsi="Garamond"/>
                <w:sz w:val="22"/>
                <w:szCs w:val="22"/>
              </w:rPr>
            </w:pPr>
          </w:p>
          <w:p w14:paraId="3BC3BD45" w14:textId="77777777" w:rsidR="009B2657" w:rsidRPr="00525DE1" w:rsidRDefault="009B2657">
            <w:pPr>
              <w:spacing w:after="58"/>
              <w:rPr>
                <w:rFonts w:ascii="Garamond" w:hAnsi="Garamond"/>
                <w:sz w:val="22"/>
                <w:szCs w:val="22"/>
              </w:rPr>
            </w:pPr>
            <w:r w:rsidRPr="00525DE1">
              <w:rPr>
                <w:rFonts w:ascii="Garamond" w:hAnsi="Garamond"/>
                <w:sz w:val="22"/>
                <w:szCs w:val="22"/>
              </w:rPr>
              <w:t>0.35 ton/yr</w:t>
            </w:r>
          </w:p>
        </w:tc>
      </w:tr>
      <w:tr w:rsidR="009B2657" w:rsidRPr="00525DE1" w14:paraId="11579F58" w14:textId="77777777" w:rsidTr="0044166D">
        <w:trPr>
          <w:cantSplit/>
        </w:trPr>
        <w:tc>
          <w:tcPr>
            <w:tcW w:w="2663" w:type="dxa"/>
            <w:vMerge w:val="restart"/>
            <w:tcBorders>
              <w:top w:val="single" w:sz="8" w:space="0" w:color="000000"/>
              <w:left w:val="double" w:sz="6" w:space="0" w:color="auto"/>
              <w:bottom w:val="single" w:sz="8" w:space="0" w:color="000000"/>
              <w:right w:val="single" w:sz="8" w:space="0" w:color="000000"/>
            </w:tcBorders>
          </w:tcPr>
          <w:p w14:paraId="5778797E" w14:textId="77777777" w:rsidR="009B2657" w:rsidRPr="00525DE1" w:rsidRDefault="009B2657">
            <w:pPr>
              <w:spacing w:line="120" w:lineRule="exact"/>
              <w:rPr>
                <w:rFonts w:ascii="Garamond" w:hAnsi="Garamond"/>
                <w:sz w:val="22"/>
                <w:szCs w:val="22"/>
              </w:rPr>
            </w:pPr>
          </w:p>
          <w:p w14:paraId="43D9C345" w14:textId="77777777" w:rsidR="009B2657" w:rsidRPr="00525DE1" w:rsidRDefault="009B2657">
            <w:pPr>
              <w:spacing w:after="58"/>
              <w:rPr>
                <w:rFonts w:ascii="Garamond" w:hAnsi="Garamond"/>
                <w:sz w:val="22"/>
                <w:szCs w:val="22"/>
              </w:rPr>
            </w:pPr>
            <w:r w:rsidRPr="00525DE1">
              <w:rPr>
                <w:rFonts w:ascii="Garamond" w:hAnsi="Garamond"/>
                <w:sz w:val="22"/>
                <w:szCs w:val="22"/>
              </w:rPr>
              <w:t>Old Sour Water Stripper</w:t>
            </w:r>
          </w:p>
        </w:tc>
        <w:tc>
          <w:tcPr>
            <w:tcW w:w="1170" w:type="dxa"/>
            <w:tcBorders>
              <w:top w:val="single" w:sz="8" w:space="0" w:color="000000"/>
              <w:left w:val="single" w:sz="8" w:space="0" w:color="000000"/>
              <w:bottom w:val="single" w:sz="8" w:space="0" w:color="000000"/>
              <w:right w:val="single" w:sz="8" w:space="0" w:color="000000"/>
            </w:tcBorders>
          </w:tcPr>
          <w:p w14:paraId="14250882" w14:textId="77777777" w:rsidR="009B2657" w:rsidRPr="00525DE1" w:rsidRDefault="009B2657">
            <w:pPr>
              <w:spacing w:line="120" w:lineRule="exact"/>
              <w:rPr>
                <w:rFonts w:ascii="Garamond" w:hAnsi="Garamond"/>
                <w:sz w:val="22"/>
                <w:szCs w:val="22"/>
              </w:rPr>
            </w:pPr>
          </w:p>
          <w:p w14:paraId="6BC41FEB" w14:textId="77777777" w:rsidR="009B2657" w:rsidRPr="00525DE1" w:rsidRDefault="009B2657">
            <w:pPr>
              <w:spacing w:after="58"/>
              <w:rPr>
                <w:rFonts w:ascii="Garamond" w:hAnsi="Garamond"/>
                <w:sz w:val="22"/>
                <w:szCs w:val="22"/>
              </w:rPr>
            </w:pPr>
            <w:r w:rsidRPr="00525DE1">
              <w:rPr>
                <w:rFonts w:ascii="Garamond" w:hAnsi="Garamond"/>
                <w:sz w:val="22"/>
                <w:szCs w:val="22"/>
              </w:rPr>
              <w:t>SO</w:t>
            </w:r>
            <w:r w:rsidRPr="00525DE1">
              <w:rPr>
                <w:rFonts w:ascii="Garamond" w:hAnsi="Garamond"/>
                <w:sz w:val="22"/>
                <w:szCs w:val="22"/>
                <w:vertAlign w:val="subscript"/>
              </w:rPr>
              <w:t>2</w:t>
            </w:r>
            <w:r w:rsidRPr="00525DE1">
              <w:rPr>
                <w:rFonts w:ascii="Garamond" w:hAnsi="Garamond"/>
                <w:sz w:val="22"/>
                <w:szCs w:val="22"/>
              </w:rPr>
              <w:t xml:space="preserve"> </w:t>
            </w:r>
          </w:p>
        </w:tc>
        <w:tc>
          <w:tcPr>
            <w:tcW w:w="2557" w:type="dxa"/>
            <w:tcBorders>
              <w:top w:val="single" w:sz="8" w:space="0" w:color="000000"/>
              <w:left w:val="single" w:sz="8" w:space="0" w:color="000000"/>
              <w:bottom w:val="single" w:sz="8" w:space="0" w:color="000000"/>
              <w:right w:val="single" w:sz="8" w:space="0" w:color="000000"/>
            </w:tcBorders>
          </w:tcPr>
          <w:p w14:paraId="5E095927" w14:textId="77777777" w:rsidR="009B2657" w:rsidRPr="00525DE1" w:rsidRDefault="009B2657">
            <w:pPr>
              <w:spacing w:line="120" w:lineRule="exact"/>
              <w:rPr>
                <w:rFonts w:ascii="Garamond" w:hAnsi="Garamond"/>
                <w:sz w:val="22"/>
                <w:szCs w:val="22"/>
              </w:rPr>
            </w:pPr>
          </w:p>
          <w:p w14:paraId="27AE24D5" w14:textId="77777777" w:rsidR="009B2657" w:rsidRPr="00525DE1" w:rsidRDefault="009B2657">
            <w:pPr>
              <w:spacing w:after="58"/>
              <w:rPr>
                <w:rFonts w:ascii="Garamond" w:hAnsi="Garamond"/>
                <w:sz w:val="22"/>
                <w:szCs w:val="22"/>
              </w:rPr>
            </w:pPr>
            <w:r w:rsidRPr="00525DE1">
              <w:rPr>
                <w:rFonts w:ascii="Garamond" w:hAnsi="Garamond"/>
                <w:sz w:val="22"/>
                <w:szCs w:val="22"/>
              </w:rPr>
              <w:t>304.2 ton/yr</w:t>
            </w:r>
          </w:p>
        </w:tc>
        <w:tc>
          <w:tcPr>
            <w:tcW w:w="2970" w:type="dxa"/>
            <w:tcBorders>
              <w:top w:val="single" w:sz="8" w:space="0" w:color="000000"/>
              <w:left w:val="single" w:sz="8" w:space="0" w:color="000000"/>
              <w:bottom w:val="single" w:sz="8" w:space="0" w:color="000000"/>
              <w:right w:val="double" w:sz="6" w:space="0" w:color="auto"/>
            </w:tcBorders>
          </w:tcPr>
          <w:p w14:paraId="5EC7B5ED" w14:textId="77777777" w:rsidR="009B2657" w:rsidRPr="00525DE1" w:rsidRDefault="009B2657">
            <w:pPr>
              <w:spacing w:line="120" w:lineRule="exact"/>
              <w:rPr>
                <w:rFonts w:ascii="Garamond" w:hAnsi="Garamond"/>
                <w:sz w:val="22"/>
                <w:szCs w:val="22"/>
              </w:rPr>
            </w:pPr>
          </w:p>
          <w:p w14:paraId="2E9B27EE" w14:textId="77777777" w:rsidR="009B2657" w:rsidRPr="00525DE1" w:rsidRDefault="009B2657">
            <w:pPr>
              <w:spacing w:after="58"/>
              <w:rPr>
                <w:rFonts w:ascii="Garamond" w:hAnsi="Garamond"/>
                <w:sz w:val="22"/>
                <w:szCs w:val="22"/>
              </w:rPr>
            </w:pPr>
            <w:r w:rsidRPr="00525DE1">
              <w:rPr>
                <w:rFonts w:ascii="Garamond" w:hAnsi="Garamond"/>
                <w:sz w:val="22"/>
                <w:szCs w:val="22"/>
              </w:rPr>
              <w:t>290.9 ton/yr</w:t>
            </w:r>
          </w:p>
        </w:tc>
      </w:tr>
      <w:tr w:rsidR="009B2657" w:rsidRPr="00525DE1" w14:paraId="5192C8E9" w14:textId="77777777" w:rsidTr="0044166D">
        <w:trPr>
          <w:cantSplit/>
        </w:trPr>
        <w:tc>
          <w:tcPr>
            <w:tcW w:w="2663" w:type="dxa"/>
            <w:vMerge/>
            <w:tcBorders>
              <w:top w:val="single" w:sz="8" w:space="0" w:color="000000"/>
              <w:left w:val="double" w:sz="6" w:space="0" w:color="auto"/>
              <w:bottom w:val="double" w:sz="6" w:space="0" w:color="auto"/>
              <w:right w:val="single" w:sz="7" w:space="0" w:color="000000"/>
            </w:tcBorders>
          </w:tcPr>
          <w:p w14:paraId="6988AA30" w14:textId="77777777" w:rsidR="009B2657" w:rsidRPr="00525DE1" w:rsidRDefault="009B2657">
            <w:pPr>
              <w:spacing w:after="58"/>
              <w:rPr>
                <w:rFonts w:ascii="Garamond" w:hAnsi="Garamond"/>
                <w:sz w:val="22"/>
                <w:szCs w:val="22"/>
              </w:rPr>
            </w:pPr>
          </w:p>
        </w:tc>
        <w:tc>
          <w:tcPr>
            <w:tcW w:w="1170" w:type="dxa"/>
            <w:tcBorders>
              <w:top w:val="single" w:sz="8" w:space="0" w:color="000000"/>
              <w:left w:val="single" w:sz="7" w:space="0" w:color="000000"/>
              <w:bottom w:val="double" w:sz="6" w:space="0" w:color="auto"/>
              <w:right w:val="single" w:sz="7" w:space="0" w:color="000000"/>
            </w:tcBorders>
          </w:tcPr>
          <w:p w14:paraId="3AF5EE9F" w14:textId="77777777" w:rsidR="009B2657" w:rsidRPr="00525DE1" w:rsidRDefault="009B2657">
            <w:pPr>
              <w:spacing w:line="120" w:lineRule="exact"/>
              <w:rPr>
                <w:rFonts w:ascii="Garamond" w:hAnsi="Garamond"/>
                <w:sz w:val="22"/>
                <w:szCs w:val="22"/>
              </w:rPr>
            </w:pPr>
          </w:p>
          <w:p w14:paraId="07D014EB"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r w:rsidRPr="00525DE1">
              <w:rPr>
                <w:rFonts w:ascii="Garamond" w:hAnsi="Garamond"/>
                <w:sz w:val="22"/>
                <w:szCs w:val="22"/>
              </w:rPr>
              <w:t xml:space="preserve"> </w:t>
            </w:r>
          </w:p>
        </w:tc>
        <w:tc>
          <w:tcPr>
            <w:tcW w:w="2557" w:type="dxa"/>
            <w:tcBorders>
              <w:top w:val="single" w:sz="8" w:space="0" w:color="000000"/>
              <w:left w:val="single" w:sz="7" w:space="0" w:color="000000"/>
              <w:bottom w:val="double" w:sz="6" w:space="0" w:color="auto"/>
              <w:right w:val="single" w:sz="7" w:space="0" w:color="000000"/>
            </w:tcBorders>
          </w:tcPr>
          <w:p w14:paraId="54BF35F7" w14:textId="77777777" w:rsidR="009B2657" w:rsidRPr="00525DE1" w:rsidRDefault="009B2657">
            <w:pPr>
              <w:spacing w:line="120" w:lineRule="exact"/>
              <w:rPr>
                <w:rFonts w:ascii="Garamond" w:hAnsi="Garamond"/>
                <w:sz w:val="22"/>
                <w:szCs w:val="22"/>
              </w:rPr>
            </w:pPr>
          </w:p>
          <w:p w14:paraId="46862038" w14:textId="77777777" w:rsidR="009B2657" w:rsidRPr="00525DE1" w:rsidRDefault="009B2657">
            <w:pPr>
              <w:spacing w:after="58"/>
              <w:rPr>
                <w:rFonts w:ascii="Garamond" w:hAnsi="Garamond"/>
                <w:sz w:val="22"/>
                <w:szCs w:val="22"/>
              </w:rPr>
            </w:pPr>
            <w:r w:rsidRPr="00525DE1">
              <w:rPr>
                <w:rFonts w:ascii="Garamond" w:hAnsi="Garamond"/>
                <w:sz w:val="22"/>
                <w:szCs w:val="22"/>
              </w:rPr>
              <w:t>125.7 ton/yr</w:t>
            </w:r>
          </w:p>
        </w:tc>
        <w:tc>
          <w:tcPr>
            <w:tcW w:w="2970" w:type="dxa"/>
            <w:tcBorders>
              <w:top w:val="single" w:sz="8" w:space="0" w:color="000000"/>
              <w:left w:val="single" w:sz="7" w:space="0" w:color="000000"/>
              <w:bottom w:val="double" w:sz="6" w:space="0" w:color="auto"/>
              <w:right w:val="double" w:sz="6" w:space="0" w:color="auto"/>
            </w:tcBorders>
          </w:tcPr>
          <w:p w14:paraId="228ED5DE" w14:textId="77777777" w:rsidR="009B2657" w:rsidRPr="00525DE1" w:rsidRDefault="009B2657">
            <w:pPr>
              <w:spacing w:line="120" w:lineRule="exact"/>
              <w:rPr>
                <w:rFonts w:ascii="Garamond" w:hAnsi="Garamond"/>
                <w:sz w:val="22"/>
                <w:szCs w:val="22"/>
              </w:rPr>
            </w:pPr>
          </w:p>
          <w:p w14:paraId="5CAF711A" w14:textId="77777777" w:rsidR="009B2657" w:rsidRPr="00525DE1" w:rsidRDefault="009B2657">
            <w:pPr>
              <w:spacing w:after="58"/>
              <w:rPr>
                <w:rFonts w:ascii="Garamond" w:hAnsi="Garamond"/>
                <w:sz w:val="22"/>
                <w:szCs w:val="22"/>
              </w:rPr>
            </w:pPr>
            <w:r w:rsidRPr="00525DE1">
              <w:rPr>
                <w:rFonts w:ascii="Garamond" w:hAnsi="Garamond"/>
                <w:sz w:val="22"/>
                <w:szCs w:val="22"/>
              </w:rPr>
              <w:t>107.9 ton/yr</w:t>
            </w:r>
          </w:p>
        </w:tc>
      </w:tr>
    </w:tbl>
    <w:p w14:paraId="07328404" w14:textId="77777777" w:rsidR="00E04DCE" w:rsidRDefault="00E04DCE">
      <w:pPr>
        <w:pStyle w:val="BodyTextIndent3"/>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rPr>
          <w:rFonts w:ascii="Garamond" w:hAnsi="Garamond"/>
          <w:szCs w:val="24"/>
        </w:rPr>
      </w:pPr>
    </w:p>
    <w:p w14:paraId="37FF3A1C" w14:textId="77777777" w:rsidR="009B2657" w:rsidRPr="00525DE1" w:rsidRDefault="009B2657">
      <w:pPr>
        <w:pStyle w:val="BodyTextIndent3"/>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rPr>
          <w:rFonts w:ascii="Garamond" w:hAnsi="Garamond"/>
          <w:szCs w:val="24"/>
        </w:rPr>
      </w:pPr>
      <w:r w:rsidRPr="00525DE1">
        <w:rPr>
          <w:rFonts w:ascii="Garamond" w:hAnsi="Garamond"/>
          <w:szCs w:val="24"/>
        </w:rPr>
        <w:t>Emission limitations in this permit are based on the revised heat input capacities for units within the HDS.  The following changes were made to the operational requirements of the facility.</w:t>
      </w:r>
    </w:p>
    <w:p w14:paraId="556527E7" w14:textId="77777777" w:rsidR="009B2657" w:rsidRPr="006D3B86" w:rsidRDefault="009B2657" w:rsidP="006D3B86">
      <w:pPr>
        <w:ind w:right="-432"/>
        <w:rPr>
          <w:rFonts w:ascii="Garamond" w:hAnsi="Garamond"/>
          <w:sz w:val="24"/>
          <w:szCs w:val="24"/>
        </w:rPr>
      </w:pPr>
    </w:p>
    <w:tbl>
      <w:tblPr>
        <w:tblW w:w="9360" w:type="dxa"/>
        <w:tblInd w:w="-26" w:type="dxa"/>
        <w:tblLayout w:type="fixed"/>
        <w:tblCellMar>
          <w:left w:w="120" w:type="dxa"/>
          <w:right w:w="120" w:type="dxa"/>
        </w:tblCellMar>
        <w:tblLook w:val="0000" w:firstRow="0" w:lastRow="0" w:firstColumn="0" w:lastColumn="0" w:noHBand="0" w:noVBand="0"/>
      </w:tblPr>
      <w:tblGrid>
        <w:gridCol w:w="3374"/>
        <w:gridCol w:w="3189"/>
        <w:gridCol w:w="2797"/>
      </w:tblGrid>
      <w:tr w:rsidR="009B2657" w:rsidRPr="00525DE1" w14:paraId="2BC7716F" w14:textId="77777777" w:rsidTr="009D2E87">
        <w:trPr>
          <w:trHeight w:val="559"/>
        </w:trPr>
        <w:tc>
          <w:tcPr>
            <w:tcW w:w="3374" w:type="dxa"/>
            <w:tcBorders>
              <w:top w:val="double" w:sz="7" w:space="0" w:color="000000"/>
              <w:left w:val="double" w:sz="7" w:space="0" w:color="000000"/>
              <w:bottom w:val="double" w:sz="7" w:space="0" w:color="000000"/>
              <w:right w:val="single" w:sz="7" w:space="0" w:color="000000"/>
            </w:tcBorders>
          </w:tcPr>
          <w:p w14:paraId="24B899B1" w14:textId="77777777" w:rsidR="009B2657" w:rsidRPr="00525DE1" w:rsidRDefault="009B2657">
            <w:pPr>
              <w:spacing w:after="58"/>
              <w:jc w:val="center"/>
              <w:rPr>
                <w:rFonts w:ascii="Garamond" w:hAnsi="Garamond"/>
                <w:b/>
                <w:sz w:val="22"/>
                <w:szCs w:val="22"/>
              </w:rPr>
            </w:pPr>
            <w:r w:rsidRPr="00525DE1">
              <w:rPr>
                <w:rFonts w:ascii="Garamond" w:hAnsi="Garamond"/>
                <w:b/>
                <w:sz w:val="22"/>
                <w:szCs w:val="22"/>
              </w:rPr>
              <w:t>Unit</w:t>
            </w:r>
          </w:p>
        </w:tc>
        <w:tc>
          <w:tcPr>
            <w:tcW w:w="3189" w:type="dxa"/>
            <w:tcBorders>
              <w:top w:val="double" w:sz="7" w:space="0" w:color="000000"/>
              <w:left w:val="single" w:sz="7" w:space="0" w:color="000000"/>
              <w:bottom w:val="double" w:sz="7" w:space="0" w:color="000000"/>
              <w:right w:val="single" w:sz="7" w:space="0" w:color="000000"/>
            </w:tcBorders>
          </w:tcPr>
          <w:p w14:paraId="58ECEDCC" w14:textId="77777777" w:rsidR="009B2657" w:rsidRPr="00525DE1" w:rsidRDefault="009B2657">
            <w:pPr>
              <w:spacing w:after="58"/>
              <w:jc w:val="center"/>
              <w:rPr>
                <w:rFonts w:ascii="Garamond" w:hAnsi="Garamond"/>
                <w:b/>
                <w:sz w:val="22"/>
                <w:szCs w:val="22"/>
              </w:rPr>
            </w:pPr>
            <w:r w:rsidRPr="00525DE1">
              <w:rPr>
                <w:rFonts w:ascii="Garamond" w:hAnsi="Garamond"/>
                <w:b/>
                <w:sz w:val="22"/>
                <w:szCs w:val="22"/>
              </w:rPr>
              <w:t xml:space="preserve">Originally Permitted Capacity </w:t>
            </w:r>
          </w:p>
        </w:tc>
        <w:tc>
          <w:tcPr>
            <w:tcW w:w="2797" w:type="dxa"/>
            <w:tcBorders>
              <w:top w:val="double" w:sz="7" w:space="0" w:color="000000"/>
              <w:left w:val="single" w:sz="7" w:space="0" w:color="000000"/>
              <w:bottom w:val="double" w:sz="7" w:space="0" w:color="000000"/>
              <w:right w:val="double" w:sz="7" w:space="0" w:color="000000"/>
            </w:tcBorders>
          </w:tcPr>
          <w:p w14:paraId="146B846D" w14:textId="77777777" w:rsidR="009B2657" w:rsidRPr="00525DE1" w:rsidRDefault="009B2657">
            <w:pPr>
              <w:jc w:val="center"/>
              <w:rPr>
                <w:rFonts w:ascii="Garamond" w:hAnsi="Garamond"/>
                <w:b/>
                <w:sz w:val="22"/>
                <w:szCs w:val="22"/>
              </w:rPr>
            </w:pPr>
            <w:r w:rsidRPr="00525DE1">
              <w:rPr>
                <w:rFonts w:ascii="Garamond" w:hAnsi="Garamond"/>
                <w:b/>
                <w:sz w:val="22"/>
                <w:szCs w:val="22"/>
              </w:rPr>
              <w:t xml:space="preserve">New Capacity </w:t>
            </w:r>
          </w:p>
          <w:p w14:paraId="7BC410DA" w14:textId="77777777" w:rsidR="009B2657" w:rsidRPr="00525DE1" w:rsidRDefault="009B2657">
            <w:pPr>
              <w:spacing w:after="58"/>
              <w:jc w:val="center"/>
              <w:rPr>
                <w:rFonts w:ascii="Garamond" w:hAnsi="Garamond"/>
                <w:b/>
                <w:sz w:val="22"/>
                <w:szCs w:val="22"/>
              </w:rPr>
            </w:pPr>
          </w:p>
        </w:tc>
      </w:tr>
      <w:tr w:rsidR="009B2657" w:rsidRPr="00525DE1" w14:paraId="00667050" w14:textId="77777777" w:rsidTr="009D2E87">
        <w:trPr>
          <w:trHeight w:val="695"/>
        </w:trPr>
        <w:tc>
          <w:tcPr>
            <w:tcW w:w="3374" w:type="dxa"/>
            <w:tcBorders>
              <w:top w:val="single" w:sz="7" w:space="0" w:color="000000"/>
              <w:left w:val="double" w:sz="7" w:space="0" w:color="000000"/>
              <w:bottom w:val="single" w:sz="7" w:space="0" w:color="000000"/>
              <w:right w:val="single" w:sz="7" w:space="0" w:color="000000"/>
            </w:tcBorders>
          </w:tcPr>
          <w:p w14:paraId="1D577B14" w14:textId="77777777" w:rsidR="009B2657" w:rsidRPr="00525DE1" w:rsidRDefault="009B2657">
            <w:pPr>
              <w:spacing w:line="120" w:lineRule="exact"/>
              <w:rPr>
                <w:rFonts w:ascii="Garamond" w:hAnsi="Garamond"/>
                <w:sz w:val="22"/>
                <w:szCs w:val="22"/>
              </w:rPr>
            </w:pPr>
          </w:p>
          <w:p w14:paraId="40197A3E" w14:textId="77777777" w:rsidR="009B2657" w:rsidRPr="00525DE1" w:rsidRDefault="009B2657">
            <w:pPr>
              <w:spacing w:after="58"/>
              <w:rPr>
                <w:rFonts w:ascii="Garamond" w:hAnsi="Garamond"/>
                <w:sz w:val="22"/>
                <w:szCs w:val="22"/>
              </w:rPr>
            </w:pPr>
            <w:r w:rsidRPr="00525DE1">
              <w:rPr>
                <w:rFonts w:ascii="Garamond" w:hAnsi="Garamond"/>
                <w:sz w:val="22"/>
                <w:szCs w:val="22"/>
              </w:rPr>
              <w:t>SRU Incinerator stack (E-407 &amp; INC-401)</w:t>
            </w:r>
            <w:r w:rsidRPr="00525DE1">
              <w:rPr>
                <w:rFonts w:ascii="Garamond" w:hAnsi="Garamond"/>
                <w:sz w:val="22"/>
                <w:szCs w:val="22"/>
              </w:rPr>
              <w:tab/>
            </w:r>
          </w:p>
        </w:tc>
        <w:tc>
          <w:tcPr>
            <w:tcW w:w="3189" w:type="dxa"/>
            <w:tcBorders>
              <w:top w:val="single" w:sz="7" w:space="0" w:color="000000"/>
              <w:left w:val="single" w:sz="7" w:space="0" w:color="000000"/>
              <w:bottom w:val="single" w:sz="7" w:space="0" w:color="000000"/>
              <w:right w:val="single" w:sz="7" w:space="0" w:color="000000"/>
            </w:tcBorders>
          </w:tcPr>
          <w:p w14:paraId="2C737D68" w14:textId="77777777" w:rsidR="009B2657" w:rsidRPr="00525DE1" w:rsidRDefault="009B2657">
            <w:pPr>
              <w:spacing w:line="120" w:lineRule="exact"/>
              <w:rPr>
                <w:rFonts w:ascii="Garamond" w:hAnsi="Garamond"/>
                <w:sz w:val="22"/>
                <w:szCs w:val="22"/>
              </w:rPr>
            </w:pPr>
          </w:p>
          <w:p w14:paraId="659ED34C" w14:textId="77777777" w:rsidR="009B2657" w:rsidRPr="00525DE1" w:rsidRDefault="009B2657">
            <w:pPr>
              <w:pStyle w:val="Header"/>
              <w:tabs>
                <w:tab w:val="clear" w:pos="4320"/>
                <w:tab w:val="clear" w:pos="8640"/>
              </w:tabs>
              <w:spacing w:after="58"/>
              <w:rPr>
                <w:rFonts w:ascii="Garamond" w:hAnsi="Garamond"/>
                <w:sz w:val="22"/>
                <w:szCs w:val="22"/>
              </w:rPr>
            </w:pPr>
            <w:r w:rsidRPr="00525DE1">
              <w:rPr>
                <w:rFonts w:ascii="Garamond" w:hAnsi="Garamond"/>
                <w:sz w:val="22"/>
                <w:szCs w:val="22"/>
              </w:rPr>
              <w:t>4.8 MMBtu/hr</w:t>
            </w:r>
          </w:p>
        </w:tc>
        <w:tc>
          <w:tcPr>
            <w:tcW w:w="2797" w:type="dxa"/>
            <w:tcBorders>
              <w:top w:val="single" w:sz="7" w:space="0" w:color="000000"/>
              <w:left w:val="single" w:sz="7" w:space="0" w:color="000000"/>
              <w:bottom w:val="single" w:sz="7" w:space="0" w:color="000000"/>
              <w:right w:val="double" w:sz="7" w:space="0" w:color="000000"/>
            </w:tcBorders>
          </w:tcPr>
          <w:p w14:paraId="191D069E" w14:textId="77777777" w:rsidR="009B2657" w:rsidRPr="00525DE1" w:rsidRDefault="009B2657">
            <w:pPr>
              <w:spacing w:line="120" w:lineRule="exact"/>
              <w:rPr>
                <w:rFonts w:ascii="Garamond" w:hAnsi="Garamond"/>
                <w:sz w:val="22"/>
                <w:szCs w:val="22"/>
              </w:rPr>
            </w:pPr>
          </w:p>
          <w:p w14:paraId="0993A67B" w14:textId="77777777" w:rsidR="009B2657" w:rsidRPr="00525DE1" w:rsidRDefault="009B2657">
            <w:pPr>
              <w:spacing w:after="58"/>
              <w:rPr>
                <w:rFonts w:ascii="Garamond" w:hAnsi="Garamond"/>
                <w:sz w:val="22"/>
                <w:szCs w:val="22"/>
              </w:rPr>
            </w:pPr>
            <w:r w:rsidRPr="00525DE1">
              <w:rPr>
                <w:rFonts w:ascii="Garamond" w:hAnsi="Garamond"/>
                <w:sz w:val="22"/>
                <w:szCs w:val="22"/>
              </w:rPr>
              <w:t>8.05 MMBtu/hr</w:t>
            </w:r>
          </w:p>
        </w:tc>
      </w:tr>
      <w:tr w:rsidR="009B2657" w:rsidRPr="00525DE1" w14:paraId="582D22BF" w14:textId="77777777" w:rsidTr="009D2E87">
        <w:trPr>
          <w:trHeight w:val="679"/>
        </w:trPr>
        <w:tc>
          <w:tcPr>
            <w:tcW w:w="3374" w:type="dxa"/>
            <w:tcBorders>
              <w:top w:val="single" w:sz="7" w:space="0" w:color="000000"/>
              <w:left w:val="double" w:sz="7" w:space="0" w:color="000000"/>
              <w:bottom w:val="single" w:sz="7" w:space="0" w:color="000000"/>
              <w:right w:val="single" w:sz="7" w:space="0" w:color="000000"/>
            </w:tcBorders>
          </w:tcPr>
          <w:p w14:paraId="74EF664E" w14:textId="77777777" w:rsidR="009B2657" w:rsidRPr="00525DE1" w:rsidRDefault="009B2657">
            <w:pPr>
              <w:spacing w:line="120" w:lineRule="exact"/>
              <w:rPr>
                <w:rFonts w:ascii="Garamond" w:hAnsi="Garamond"/>
                <w:sz w:val="22"/>
                <w:szCs w:val="22"/>
              </w:rPr>
            </w:pPr>
          </w:p>
          <w:p w14:paraId="1F34B5DA" w14:textId="1D744D5D" w:rsidR="009B2657" w:rsidRPr="00525DE1" w:rsidRDefault="009B2657">
            <w:pPr>
              <w:spacing w:after="58"/>
              <w:rPr>
                <w:rFonts w:ascii="Garamond" w:hAnsi="Garamond"/>
                <w:sz w:val="22"/>
                <w:szCs w:val="22"/>
              </w:rPr>
            </w:pPr>
            <w:r w:rsidRPr="00525DE1">
              <w:rPr>
                <w:rFonts w:ascii="Garamond" w:hAnsi="Garamond"/>
                <w:sz w:val="22"/>
                <w:szCs w:val="22"/>
              </w:rPr>
              <w:t>Compressor (C201-B)</w:t>
            </w:r>
          </w:p>
        </w:tc>
        <w:tc>
          <w:tcPr>
            <w:tcW w:w="3189" w:type="dxa"/>
            <w:tcBorders>
              <w:top w:val="single" w:sz="7" w:space="0" w:color="000000"/>
              <w:left w:val="single" w:sz="7" w:space="0" w:color="000000"/>
              <w:bottom w:val="single" w:sz="7" w:space="0" w:color="000000"/>
              <w:right w:val="single" w:sz="7" w:space="0" w:color="000000"/>
            </w:tcBorders>
          </w:tcPr>
          <w:p w14:paraId="44312345" w14:textId="77777777" w:rsidR="009B2657" w:rsidRPr="00525DE1" w:rsidRDefault="009B2657">
            <w:pPr>
              <w:spacing w:line="120" w:lineRule="exact"/>
              <w:rPr>
                <w:rFonts w:ascii="Garamond" w:hAnsi="Garamond"/>
                <w:sz w:val="22"/>
                <w:szCs w:val="22"/>
              </w:rPr>
            </w:pPr>
          </w:p>
          <w:p w14:paraId="2C22D4F3" w14:textId="77777777" w:rsidR="009B2657" w:rsidRPr="00525DE1" w:rsidRDefault="009B2657">
            <w:pPr>
              <w:rPr>
                <w:rFonts w:ascii="Garamond" w:hAnsi="Garamond"/>
                <w:sz w:val="22"/>
                <w:szCs w:val="22"/>
              </w:rPr>
            </w:pPr>
            <w:r w:rsidRPr="00525DE1">
              <w:rPr>
                <w:rFonts w:ascii="Garamond" w:hAnsi="Garamond"/>
                <w:sz w:val="22"/>
                <w:szCs w:val="22"/>
              </w:rPr>
              <w:t>1600 HP (short term)</w:t>
            </w:r>
          </w:p>
          <w:p w14:paraId="4F5041AC" w14:textId="77777777" w:rsidR="009B2657" w:rsidRPr="00525DE1" w:rsidRDefault="009B2657">
            <w:pPr>
              <w:spacing w:after="58"/>
              <w:rPr>
                <w:rFonts w:ascii="Garamond" w:hAnsi="Garamond"/>
                <w:sz w:val="22"/>
                <w:szCs w:val="22"/>
              </w:rPr>
            </w:pPr>
            <w:r w:rsidRPr="00525DE1">
              <w:rPr>
                <w:rFonts w:ascii="Garamond" w:hAnsi="Garamond"/>
                <w:sz w:val="22"/>
                <w:szCs w:val="22"/>
              </w:rPr>
              <w:t>1067 HP (annual average)</w:t>
            </w:r>
          </w:p>
        </w:tc>
        <w:tc>
          <w:tcPr>
            <w:tcW w:w="2797" w:type="dxa"/>
            <w:tcBorders>
              <w:top w:val="single" w:sz="7" w:space="0" w:color="000000"/>
              <w:left w:val="single" w:sz="7" w:space="0" w:color="000000"/>
              <w:bottom w:val="single" w:sz="7" w:space="0" w:color="000000"/>
              <w:right w:val="double" w:sz="7" w:space="0" w:color="000000"/>
            </w:tcBorders>
          </w:tcPr>
          <w:p w14:paraId="54F443B1" w14:textId="77777777" w:rsidR="009B2657" w:rsidRPr="00525DE1" w:rsidRDefault="009B2657">
            <w:pPr>
              <w:spacing w:line="120" w:lineRule="exact"/>
              <w:rPr>
                <w:rFonts w:ascii="Garamond" w:hAnsi="Garamond"/>
                <w:sz w:val="22"/>
                <w:szCs w:val="22"/>
              </w:rPr>
            </w:pPr>
          </w:p>
          <w:p w14:paraId="39D5BFD5" w14:textId="77777777" w:rsidR="009B2657" w:rsidRPr="00525DE1" w:rsidRDefault="009B2657">
            <w:pPr>
              <w:spacing w:after="58"/>
              <w:rPr>
                <w:rFonts w:ascii="Garamond" w:hAnsi="Garamond"/>
                <w:sz w:val="22"/>
                <w:szCs w:val="22"/>
              </w:rPr>
            </w:pPr>
            <w:r w:rsidRPr="00525DE1">
              <w:rPr>
                <w:rFonts w:ascii="Garamond" w:hAnsi="Garamond"/>
                <w:sz w:val="22"/>
                <w:szCs w:val="22"/>
              </w:rPr>
              <w:t>1800 HP (short term and annual average)</w:t>
            </w:r>
          </w:p>
        </w:tc>
      </w:tr>
      <w:tr w:rsidR="009B2657" w:rsidRPr="00525DE1" w14:paraId="2EC6E951" w14:textId="77777777" w:rsidTr="009D2E87">
        <w:trPr>
          <w:trHeight w:val="679"/>
        </w:trPr>
        <w:tc>
          <w:tcPr>
            <w:tcW w:w="3374" w:type="dxa"/>
            <w:tcBorders>
              <w:top w:val="single" w:sz="7" w:space="0" w:color="000000"/>
              <w:left w:val="double" w:sz="7" w:space="0" w:color="000000"/>
              <w:bottom w:val="single" w:sz="7" w:space="0" w:color="000000"/>
              <w:right w:val="single" w:sz="7" w:space="0" w:color="000000"/>
            </w:tcBorders>
          </w:tcPr>
          <w:p w14:paraId="569AE775" w14:textId="77777777" w:rsidR="009B2657" w:rsidRPr="00525DE1" w:rsidRDefault="009B2657">
            <w:pPr>
              <w:spacing w:line="120" w:lineRule="exact"/>
              <w:rPr>
                <w:rFonts w:ascii="Garamond" w:hAnsi="Garamond"/>
                <w:sz w:val="22"/>
                <w:szCs w:val="22"/>
              </w:rPr>
            </w:pPr>
          </w:p>
          <w:p w14:paraId="0FAE46D4" w14:textId="77777777" w:rsidR="009B2657" w:rsidRPr="00525DE1" w:rsidRDefault="009B2657">
            <w:pPr>
              <w:spacing w:after="58"/>
              <w:rPr>
                <w:rFonts w:ascii="Garamond" w:hAnsi="Garamond"/>
                <w:sz w:val="22"/>
                <w:szCs w:val="22"/>
              </w:rPr>
            </w:pPr>
            <w:r w:rsidRPr="00525DE1">
              <w:rPr>
                <w:rFonts w:ascii="Garamond" w:hAnsi="Garamond"/>
                <w:sz w:val="22"/>
                <w:szCs w:val="22"/>
              </w:rPr>
              <w:t>Fractionator Feed Heater (H-202)</w:t>
            </w:r>
          </w:p>
        </w:tc>
        <w:tc>
          <w:tcPr>
            <w:tcW w:w="3189" w:type="dxa"/>
            <w:tcBorders>
              <w:top w:val="single" w:sz="7" w:space="0" w:color="000000"/>
              <w:left w:val="single" w:sz="7" w:space="0" w:color="000000"/>
              <w:bottom w:val="single" w:sz="7" w:space="0" w:color="000000"/>
              <w:right w:val="single" w:sz="7" w:space="0" w:color="000000"/>
            </w:tcBorders>
          </w:tcPr>
          <w:p w14:paraId="2BDFE5E5" w14:textId="77777777" w:rsidR="009B2657" w:rsidRPr="00525DE1" w:rsidRDefault="009B2657">
            <w:pPr>
              <w:spacing w:line="120" w:lineRule="exact"/>
              <w:rPr>
                <w:rFonts w:ascii="Garamond" w:hAnsi="Garamond"/>
                <w:sz w:val="22"/>
                <w:szCs w:val="22"/>
              </w:rPr>
            </w:pPr>
          </w:p>
          <w:p w14:paraId="4783427B" w14:textId="77777777" w:rsidR="009B2657" w:rsidRPr="00525DE1" w:rsidRDefault="009B2657">
            <w:pPr>
              <w:rPr>
                <w:rFonts w:ascii="Garamond" w:hAnsi="Garamond"/>
                <w:sz w:val="22"/>
                <w:szCs w:val="22"/>
              </w:rPr>
            </w:pPr>
            <w:r w:rsidRPr="00525DE1">
              <w:rPr>
                <w:rFonts w:ascii="Garamond" w:hAnsi="Garamond"/>
                <w:sz w:val="22"/>
                <w:szCs w:val="22"/>
              </w:rPr>
              <w:t>27.2 MMBtu/hr (short term)</w:t>
            </w:r>
          </w:p>
          <w:p w14:paraId="119A3CAE" w14:textId="77777777" w:rsidR="009B2657" w:rsidRPr="00525DE1" w:rsidRDefault="009B2657">
            <w:pPr>
              <w:spacing w:after="58"/>
              <w:rPr>
                <w:rFonts w:ascii="Garamond" w:hAnsi="Garamond"/>
                <w:sz w:val="22"/>
                <w:szCs w:val="22"/>
              </w:rPr>
            </w:pPr>
            <w:r w:rsidRPr="00525DE1">
              <w:rPr>
                <w:rFonts w:ascii="Garamond" w:hAnsi="Garamond"/>
                <w:sz w:val="22"/>
                <w:szCs w:val="22"/>
              </w:rPr>
              <w:t>20.4 MMBtu/hr (annual avg.)</w:t>
            </w:r>
          </w:p>
        </w:tc>
        <w:tc>
          <w:tcPr>
            <w:tcW w:w="2797" w:type="dxa"/>
            <w:tcBorders>
              <w:top w:val="single" w:sz="7" w:space="0" w:color="000000"/>
              <w:left w:val="single" w:sz="7" w:space="0" w:color="000000"/>
              <w:bottom w:val="single" w:sz="7" w:space="0" w:color="000000"/>
              <w:right w:val="double" w:sz="7" w:space="0" w:color="000000"/>
            </w:tcBorders>
          </w:tcPr>
          <w:p w14:paraId="6516AA70" w14:textId="77777777" w:rsidR="009B2657" w:rsidRPr="00525DE1" w:rsidRDefault="009B2657">
            <w:pPr>
              <w:spacing w:line="120" w:lineRule="exact"/>
              <w:rPr>
                <w:rFonts w:ascii="Garamond" w:hAnsi="Garamond"/>
                <w:sz w:val="22"/>
                <w:szCs w:val="22"/>
              </w:rPr>
            </w:pPr>
          </w:p>
          <w:p w14:paraId="3195729D" w14:textId="77777777" w:rsidR="009B2657" w:rsidRPr="00525DE1" w:rsidRDefault="009B2657">
            <w:pPr>
              <w:rPr>
                <w:rFonts w:ascii="Garamond" w:hAnsi="Garamond"/>
                <w:sz w:val="22"/>
                <w:szCs w:val="22"/>
              </w:rPr>
            </w:pPr>
            <w:r w:rsidRPr="00525DE1">
              <w:rPr>
                <w:rFonts w:ascii="Garamond" w:hAnsi="Garamond"/>
                <w:sz w:val="22"/>
                <w:szCs w:val="22"/>
              </w:rPr>
              <w:t>29.9 MMBtu/hr (short term)</w:t>
            </w:r>
          </w:p>
          <w:p w14:paraId="4D5AC867" w14:textId="77777777" w:rsidR="009B2657" w:rsidRPr="00525DE1" w:rsidRDefault="009B2657">
            <w:pPr>
              <w:spacing w:after="58"/>
              <w:rPr>
                <w:rFonts w:ascii="Garamond" w:hAnsi="Garamond"/>
                <w:sz w:val="22"/>
                <w:szCs w:val="22"/>
              </w:rPr>
            </w:pPr>
            <w:r w:rsidRPr="00525DE1">
              <w:rPr>
                <w:rFonts w:ascii="Garamond" w:hAnsi="Garamond"/>
                <w:sz w:val="22"/>
                <w:szCs w:val="22"/>
              </w:rPr>
              <w:t>27.2 MMBtu/hr (annual avg.)</w:t>
            </w:r>
          </w:p>
        </w:tc>
      </w:tr>
      <w:tr w:rsidR="009B2657" w:rsidRPr="00525DE1" w14:paraId="4CD4A782" w14:textId="77777777" w:rsidTr="009D2E87">
        <w:trPr>
          <w:trHeight w:val="679"/>
        </w:trPr>
        <w:tc>
          <w:tcPr>
            <w:tcW w:w="3374" w:type="dxa"/>
            <w:tcBorders>
              <w:top w:val="single" w:sz="7" w:space="0" w:color="000000"/>
              <w:left w:val="double" w:sz="7" w:space="0" w:color="000000"/>
              <w:bottom w:val="single" w:sz="7" w:space="0" w:color="000000"/>
              <w:right w:val="single" w:sz="7" w:space="0" w:color="000000"/>
            </w:tcBorders>
          </w:tcPr>
          <w:p w14:paraId="1FF1905C" w14:textId="77777777" w:rsidR="009B2657" w:rsidRPr="00525DE1" w:rsidRDefault="009B2657">
            <w:pPr>
              <w:spacing w:line="120" w:lineRule="exact"/>
              <w:rPr>
                <w:rFonts w:ascii="Garamond" w:hAnsi="Garamond"/>
                <w:sz w:val="22"/>
                <w:szCs w:val="22"/>
              </w:rPr>
            </w:pPr>
          </w:p>
          <w:p w14:paraId="113BDB49" w14:textId="77777777" w:rsidR="009B2657" w:rsidRPr="00525DE1" w:rsidRDefault="009B2657">
            <w:pPr>
              <w:spacing w:after="58"/>
              <w:rPr>
                <w:rFonts w:ascii="Garamond" w:hAnsi="Garamond"/>
                <w:sz w:val="22"/>
                <w:szCs w:val="22"/>
              </w:rPr>
            </w:pPr>
            <w:r w:rsidRPr="00525DE1">
              <w:rPr>
                <w:rFonts w:ascii="Garamond" w:hAnsi="Garamond"/>
                <w:sz w:val="22"/>
                <w:szCs w:val="22"/>
              </w:rPr>
              <w:t>Reactor Charge Heater (H-201)</w:t>
            </w:r>
          </w:p>
        </w:tc>
        <w:tc>
          <w:tcPr>
            <w:tcW w:w="3189" w:type="dxa"/>
            <w:tcBorders>
              <w:top w:val="single" w:sz="7" w:space="0" w:color="000000"/>
              <w:left w:val="single" w:sz="7" w:space="0" w:color="000000"/>
              <w:bottom w:val="single" w:sz="7" w:space="0" w:color="000000"/>
              <w:right w:val="single" w:sz="7" w:space="0" w:color="000000"/>
            </w:tcBorders>
          </w:tcPr>
          <w:p w14:paraId="40584C65" w14:textId="77777777" w:rsidR="009B2657" w:rsidRPr="00525DE1" w:rsidRDefault="009B2657">
            <w:pPr>
              <w:spacing w:line="120" w:lineRule="exact"/>
              <w:rPr>
                <w:rFonts w:ascii="Garamond" w:hAnsi="Garamond"/>
                <w:sz w:val="22"/>
                <w:szCs w:val="22"/>
              </w:rPr>
            </w:pPr>
          </w:p>
          <w:p w14:paraId="1677A678" w14:textId="77777777" w:rsidR="009B2657" w:rsidRPr="00525DE1" w:rsidRDefault="009B2657">
            <w:pPr>
              <w:rPr>
                <w:rFonts w:ascii="Garamond" w:hAnsi="Garamond"/>
                <w:sz w:val="22"/>
                <w:szCs w:val="22"/>
              </w:rPr>
            </w:pPr>
            <w:r w:rsidRPr="00525DE1">
              <w:rPr>
                <w:rFonts w:ascii="Garamond" w:hAnsi="Garamond"/>
                <w:sz w:val="22"/>
                <w:szCs w:val="22"/>
              </w:rPr>
              <w:t>37.7 MMBtu/hr (short term)</w:t>
            </w:r>
          </w:p>
          <w:p w14:paraId="073A1307" w14:textId="77777777" w:rsidR="009B2657" w:rsidRPr="00525DE1" w:rsidRDefault="009B2657">
            <w:pPr>
              <w:spacing w:after="58"/>
              <w:rPr>
                <w:rFonts w:ascii="Garamond" w:hAnsi="Garamond"/>
                <w:sz w:val="22"/>
                <w:szCs w:val="22"/>
              </w:rPr>
            </w:pPr>
            <w:r w:rsidRPr="00525DE1">
              <w:rPr>
                <w:rFonts w:ascii="Garamond" w:hAnsi="Garamond"/>
                <w:sz w:val="22"/>
                <w:szCs w:val="22"/>
              </w:rPr>
              <w:t>30.2 MMBtu/hr (annual avg.)</w:t>
            </w:r>
          </w:p>
        </w:tc>
        <w:tc>
          <w:tcPr>
            <w:tcW w:w="2797" w:type="dxa"/>
            <w:tcBorders>
              <w:top w:val="single" w:sz="7" w:space="0" w:color="000000"/>
              <w:left w:val="single" w:sz="7" w:space="0" w:color="000000"/>
              <w:bottom w:val="single" w:sz="7" w:space="0" w:color="000000"/>
              <w:right w:val="double" w:sz="7" w:space="0" w:color="000000"/>
            </w:tcBorders>
          </w:tcPr>
          <w:p w14:paraId="59F8A751" w14:textId="77777777" w:rsidR="009B2657" w:rsidRPr="00525DE1" w:rsidRDefault="009B2657">
            <w:pPr>
              <w:spacing w:line="120" w:lineRule="exact"/>
              <w:rPr>
                <w:rFonts w:ascii="Garamond" w:hAnsi="Garamond"/>
                <w:sz w:val="22"/>
                <w:szCs w:val="22"/>
              </w:rPr>
            </w:pPr>
          </w:p>
          <w:p w14:paraId="3337BBF9" w14:textId="77777777" w:rsidR="009B2657" w:rsidRPr="00525DE1" w:rsidRDefault="009B2657">
            <w:pPr>
              <w:rPr>
                <w:rFonts w:ascii="Garamond" w:hAnsi="Garamond"/>
                <w:sz w:val="22"/>
                <w:szCs w:val="22"/>
              </w:rPr>
            </w:pPr>
            <w:r w:rsidRPr="00525DE1">
              <w:rPr>
                <w:rFonts w:ascii="Garamond" w:hAnsi="Garamond"/>
                <w:sz w:val="22"/>
                <w:szCs w:val="22"/>
              </w:rPr>
              <w:t>41.5 MMBtu/hr (short term)</w:t>
            </w:r>
          </w:p>
          <w:p w14:paraId="7C33085C" w14:textId="77777777" w:rsidR="009B2657" w:rsidRPr="00525DE1" w:rsidRDefault="009B2657">
            <w:pPr>
              <w:spacing w:after="58"/>
              <w:rPr>
                <w:rFonts w:ascii="Garamond" w:hAnsi="Garamond"/>
                <w:sz w:val="22"/>
                <w:szCs w:val="22"/>
              </w:rPr>
            </w:pPr>
            <w:r w:rsidRPr="00525DE1">
              <w:rPr>
                <w:rFonts w:ascii="Garamond" w:hAnsi="Garamond"/>
                <w:sz w:val="22"/>
                <w:szCs w:val="22"/>
              </w:rPr>
              <w:t>37.7 MMBtu/hr (annual avg.)</w:t>
            </w:r>
          </w:p>
        </w:tc>
      </w:tr>
      <w:tr w:rsidR="009B2657" w:rsidRPr="00525DE1" w14:paraId="6B96B53B" w14:textId="77777777" w:rsidTr="009D2E87">
        <w:trPr>
          <w:trHeight w:val="679"/>
        </w:trPr>
        <w:tc>
          <w:tcPr>
            <w:tcW w:w="3374" w:type="dxa"/>
            <w:tcBorders>
              <w:top w:val="single" w:sz="7" w:space="0" w:color="000000"/>
              <w:left w:val="double" w:sz="7" w:space="0" w:color="000000"/>
              <w:bottom w:val="double" w:sz="7" w:space="0" w:color="000000"/>
              <w:right w:val="single" w:sz="7" w:space="0" w:color="000000"/>
            </w:tcBorders>
          </w:tcPr>
          <w:p w14:paraId="152B0A42" w14:textId="77777777" w:rsidR="009B2657" w:rsidRPr="00525DE1" w:rsidRDefault="009B2657">
            <w:pPr>
              <w:spacing w:line="120" w:lineRule="exact"/>
              <w:rPr>
                <w:rFonts w:ascii="Garamond" w:hAnsi="Garamond"/>
                <w:sz w:val="22"/>
                <w:szCs w:val="22"/>
              </w:rPr>
            </w:pPr>
          </w:p>
          <w:p w14:paraId="2F354C43" w14:textId="3C118E54" w:rsidR="009B2657" w:rsidRPr="00525DE1" w:rsidRDefault="009B2657">
            <w:pPr>
              <w:spacing w:after="58"/>
              <w:rPr>
                <w:rFonts w:ascii="Garamond" w:hAnsi="Garamond"/>
                <w:sz w:val="22"/>
                <w:szCs w:val="22"/>
              </w:rPr>
            </w:pPr>
            <w:r w:rsidRPr="00525DE1">
              <w:rPr>
                <w:rFonts w:ascii="Garamond" w:hAnsi="Garamond"/>
                <w:sz w:val="22"/>
                <w:szCs w:val="22"/>
              </w:rPr>
              <w:t>Reformer Heater (H-101)</w:t>
            </w:r>
          </w:p>
        </w:tc>
        <w:tc>
          <w:tcPr>
            <w:tcW w:w="3189" w:type="dxa"/>
            <w:tcBorders>
              <w:top w:val="single" w:sz="7" w:space="0" w:color="000000"/>
              <w:left w:val="single" w:sz="7" w:space="0" w:color="000000"/>
              <w:bottom w:val="double" w:sz="7" w:space="0" w:color="000000"/>
              <w:right w:val="single" w:sz="7" w:space="0" w:color="000000"/>
            </w:tcBorders>
          </w:tcPr>
          <w:p w14:paraId="2ABB685A" w14:textId="77777777" w:rsidR="009B2657" w:rsidRPr="00525DE1" w:rsidRDefault="009B2657">
            <w:pPr>
              <w:spacing w:line="120" w:lineRule="exact"/>
              <w:rPr>
                <w:rFonts w:ascii="Garamond" w:hAnsi="Garamond"/>
                <w:sz w:val="22"/>
                <w:szCs w:val="22"/>
              </w:rPr>
            </w:pPr>
          </w:p>
          <w:p w14:paraId="729F1F81" w14:textId="77777777" w:rsidR="009B2657" w:rsidRPr="00525DE1" w:rsidRDefault="009B2657">
            <w:pPr>
              <w:spacing w:after="58"/>
              <w:rPr>
                <w:rFonts w:ascii="Garamond" w:hAnsi="Garamond"/>
                <w:sz w:val="22"/>
                <w:szCs w:val="22"/>
              </w:rPr>
            </w:pPr>
            <w:r w:rsidRPr="00525DE1">
              <w:rPr>
                <w:rFonts w:ascii="Garamond" w:hAnsi="Garamond"/>
                <w:sz w:val="22"/>
                <w:szCs w:val="22"/>
              </w:rPr>
              <w:t>123.2 MMBtu/hr (short term and annual avg.)</w:t>
            </w:r>
          </w:p>
        </w:tc>
        <w:tc>
          <w:tcPr>
            <w:tcW w:w="2797" w:type="dxa"/>
            <w:tcBorders>
              <w:top w:val="single" w:sz="7" w:space="0" w:color="000000"/>
              <w:left w:val="single" w:sz="7" w:space="0" w:color="000000"/>
              <w:bottom w:val="double" w:sz="7" w:space="0" w:color="000000"/>
              <w:right w:val="double" w:sz="7" w:space="0" w:color="000000"/>
            </w:tcBorders>
          </w:tcPr>
          <w:p w14:paraId="5D889DC2" w14:textId="77777777" w:rsidR="009B2657" w:rsidRPr="00525DE1" w:rsidRDefault="009B2657">
            <w:pPr>
              <w:spacing w:line="120" w:lineRule="exact"/>
              <w:rPr>
                <w:rFonts w:ascii="Garamond" w:hAnsi="Garamond"/>
                <w:sz w:val="22"/>
                <w:szCs w:val="22"/>
              </w:rPr>
            </w:pPr>
          </w:p>
          <w:p w14:paraId="5D190C18" w14:textId="77777777" w:rsidR="009B2657" w:rsidRPr="00525DE1" w:rsidRDefault="009B2657">
            <w:pPr>
              <w:rPr>
                <w:rFonts w:ascii="Garamond" w:hAnsi="Garamond"/>
                <w:sz w:val="22"/>
                <w:szCs w:val="22"/>
              </w:rPr>
            </w:pPr>
            <w:r w:rsidRPr="00525DE1">
              <w:rPr>
                <w:rFonts w:ascii="Garamond" w:hAnsi="Garamond"/>
                <w:sz w:val="22"/>
                <w:szCs w:val="22"/>
              </w:rPr>
              <w:t>135.5 MMBtu/hr (short term)</w:t>
            </w:r>
          </w:p>
          <w:p w14:paraId="24F1CEC9" w14:textId="77777777" w:rsidR="009B2657" w:rsidRPr="00525DE1" w:rsidRDefault="009B2657">
            <w:pPr>
              <w:spacing w:after="58"/>
              <w:rPr>
                <w:rFonts w:ascii="Garamond" w:hAnsi="Garamond"/>
                <w:sz w:val="22"/>
                <w:szCs w:val="22"/>
              </w:rPr>
            </w:pPr>
            <w:r w:rsidRPr="00525DE1">
              <w:rPr>
                <w:rFonts w:ascii="Garamond" w:hAnsi="Garamond"/>
                <w:sz w:val="22"/>
                <w:szCs w:val="22"/>
              </w:rPr>
              <w:t>123.2 MMBtu/hr (annual avg)</w:t>
            </w:r>
          </w:p>
        </w:tc>
      </w:tr>
    </w:tbl>
    <w:p w14:paraId="0FB38BD4" w14:textId="77777777" w:rsidR="009B2657" w:rsidRPr="00CF184B" w:rsidRDefault="009B2657">
      <w:pPr>
        <w:ind w:right="-432"/>
        <w:rPr>
          <w:rFonts w:ascii="Garamond" w:hAnsi="Garamond"/>
          <w:sz w:val="24"/>
          <w:szCs w:val="24"/>
        </w:rPr>
      </w:pPr>
    </w:p>
    <w:p w14:paraId="7607ED00" w14:textId="77777777" w:rsidR="00CF184B" w:rsidRDefault="009B2657">
      <w:pPr>
        <w:rPr>
          <w:rFonts w:ascii="Garamond" w:hAnsi="Garamond"/>
          <w:sz w:val="24"/>
          <w:szCs w:val="24"/>
        </w:rPr>
      </w:pPr>
      <w:r w:rsidRPr="00CF184B">
        <w:rPr>
          <w:rFonts w:ascii="Garamond" w:hAnsi="Garamond"/>
          <w:sz w:val="24"/>
          <w:szCs w:val="24"/>
        </w:rPr>
        <w:t xml:space="preserve">It was determined that the emission and operational rates proposed during the original permitting of the HDS unit were incorrect and should have been at the levels Cenex was now proposing.  Because of this, the permit action and the original permitting of the HDS had to be considered one project </w:t>
      </w:r>
      <w:proofErr w:type="gramStart"/>
      <w:r w:rsidRPr="00CF184B">
        <w:rPr>
          <w:rFonts w:ascii="Garamond" w:hAnsi="Garamond"/>
          <w:sz w:val="24"/>
          <w:szCs w:val="24"/>
        </w:rPr>
        <w:t>in order to</w:t>
      </w:r>
      <w:proofErr w:type="gramEnd"/>
      <w:r w:rsidRPr="00CF184B">
        <w:rPr>
          <w:rFonts w:ascii="Garamond" w:hAnsi="Garamond"/>
          <w:sz w:val="24"/>
          <w:szCs w:val="24"/>
        </w:rPr>
        <w:t xml:space="preserve"> determine the permitting requirements.  When combined with the original permitting of the HDS, the emission increases of NO</w:t>
      </w:r>
      <w:r w:rsidRPr="00CF184B">
        <w:rPr>
          <w:rFonts w:ascii="Garamond" w:hAnsi="Garamond"/>
          <w:sz w:val="24"/>
          <w:szCs w:val="24"/>
          <w:vertAlign w:val="subscript"/>
        </w:rPr>
        <w:t>x</w:t>
      </w:r>
      <w:r w:rsidRPr="00CF184B">
        <w:rPr>
          <w:rFonts w:ascii="Garamond" w:hAnsi="Garamond"/>
          <w:sz w:val="24"/>
          <w:szCs w:val="24"/>
        </w:rPr>
        <w:t xml:space="preserve"> and SO</w:t>
      </w:r>
      <w:r w:rsidRPr="00CF184B">
        <w:rPr>
          <w:rFonts w:ascii="Garamond" w:hAnsi="Garamond"/>
          <w:sz w:val="24"/>
          <w:szCs w:val="24"/>
          <w:vertAlign w:val="subscript"/>
        </w:rPr>
        <w:t>2</w:t>
      </w:r>
      <w:r w:rsidRPr="00CF184B">
        <w:rPr>
          <w:rFonts w:ascii="Garamond" w:hAnsi="Garamond"/>
          <w:sz w:val="24"/>
          <w:szCs w:val="24"/>
        </w:rPr>
        <w:t xml:space="preserve"> would exceed significant levels and subject this action to the requirements of the NSR/PSD program.  During the original permitting of the HDS </w:t>
      </w:r>
      <w:r w:rsidRPr="00CF184B">
        <w:rPr>
          <w:rFonts w:ascii="Garamond" w:hAnsi="Garamond"/>
          <w:sz w:val="24"/>
          <w:szCs w:val="24"/>
        </w:rPr>
        <w:lastRenderedPageBreak/>
        <w:t>complex, Cenex chose to “net out” of NSR and PSD review by accepting limitations on the emissions of NO</w:t>
      </w:r>
      <w:r w:rsidRPr="00CF184B">
        <w:rPr>
          <w:rFonts w:ascii="Garamond" w:hAnsi="Garamond"/>
          <w:sz w:val="24"/>
          <w:szCs w:val="24"/>
          <w:vertAlign w:val="subscript"/>
        </w:rPr>
        <w:t>x</w:t>
      </w:r>
      <w:r w:rsidRPr="00CF184B">
        <w:rPr>
          <w:rFonts w:ascii="Garamond" w:hAnsi="Garamond"/>
          <w:sz w:val="24"/>
          <w:szCs w:val="24"/>
        </w:rPr>
        <w:t xml:space="preserve"> and SO</w:t>
      </w:r>
      <w:r w:rsidRPr="00CF184B">
        <w:rPr>
          <w:rFonts w:ascii="Garamond" w:hAnsi="Garamond"/>
          <w:sz w:val="24"/>
          <w:szCs w:val="24"/>
          <w:vertAlign w:val="subscript"/>
        </w:rPr>
        <w:t>2</w:t>
      </w:r>
      <w:r w:rsidRPr="00CF184B">
        <w:rPr>
          <w:rFonts w:ascii="Garamond" w:hAnsi="Garamond"/>
          <w:sz w:val="24"/>
          <w:szCs w:val="24"/>
        </w:rPr>
        <w:t xml:space="preserve"> from the old sour water stripper (SWS).  Because of the emission increases proposed in this permitting action, additional emission reductions had to occur.  Cenex proposed additional reductions in emissions from the old SWS to offset the increases allowed by </w:t>
      </w:r>
    </w:p>
    <w:p w14:paraId="291C008D" w14:textId="77777777" w:rsidR="009B2657" w:rsidRPr="00CF184B" w:rsidRDefault="009B2657">
      <w:pPr>
        <w:rPr>
          <w:rFonts w:ascii="Garamond" w:hAnsi="Garamond"/>
          <w:sz w:val="24"/>
          <w:szCs w:val="24"/>
        </w:rPr>
      </w:pPr>
      <w:r w:rsidRPr="00CF184B">
        <w:rPr>
          <w:rFonts w:ascii="Garamond" w:hAnsi="Garamond"/>
          <w:sz w:val="24"/>
          <w:szCs w:val="24"/>
        </w:rPr>
        <w:t>this permitting action.  These limitations would reduce the “net emissions increase” to less than significant levels and negate the need for review under the NSR/PSD program.  The new emission limits for SO</w:t>
      </w:r>
      <w:r w:rsidRPr="00CF184B">
        <w:rPr>
          <w:rFonts w:ascii="Garamond" w:hAnsi="Garamond"/>
          <w:sz w:val="24"/>
          <w:szCs w:val="24"/>
          <w:vertAlign w:val="subscript"/>
        </w:rPr>
        <w:t>2</w:t>
      </w:r>
      <w:r w:rsidRPr="00CF184B">
        <w:rPr>
          <w:rFonts w:ascii="Garamond" w:hAnsi="Garamond"/>
          <w:sz w:val="24"/>
          <w:szCs w:val="24"/>
        </w:rPr>
        <w:t xml:space="preserve"> and NO</w:t>
      </w:r>
      <w:r w:rsidRPr="00CF184B">
        <w:rPr>
          <w:rFonts w:ascii="Garamond" w:hAnsi="Garamond"/>
          <w:sz w:val="24"/>
          <w:szCs w:val="24"/>
          <w:vertAlign w:val="subscript"/>
        </w:rPr>
        <w:t>x</w:t>
      </w:r>
      <w:r w:rsidRPr="00CF184B">
        <w:rPr>
          <w:rFonts w:ascii="Garamond" w:hAnsi="Garamond"/>
          <w:sz w:val="24"/>
          <w:szCs w:val="24"/>
        </w:rPr>
        <w:t xml:space="preserve"> from the old SWS are 290.9 and 107.9 tons/year, respectively.</w:t>
      </w:r>
    </w:p>
    <w:p w14:paraId="324DFC43" w14:textId="77777777" w:rsidR="009B2657" w:rsidRPr="00CF184B" w:rsidRDefault="009B2657">
      <w:pPr>
        <w:pStyle w:val="Header"/>
        <w:tabs>
          <w:tab w:val="clear" w:pos="4320"/>
          <w:tab w:val="clear" w:pos="8640"/>
        </w:tabs>
        <w:rPr>
          <w:rFonts w:ascii="Garamond" w:hAnsi="Garamond"/>
          <w:sz w:val="24"/>
          <w:szCs w:val="24"/>
        </w:rPr>
      </w:pPr>
    </w:p>
    <w:p w14:paraId="74D3646A" w14:textId="03B3D2C3" w:rsidR="009B2657" w:rsidRPr="00CF184B" w:rsidRDefault="009B2657">
      <w:pPr>
        <w:rPr>
          <w:rFonts w:ascii="Garamond" w:hAnsi="Garamond"/>
          <w:sz w:val="24"/>
          <w:szCs w:val="24"/>
        </w:rPr>
      </w:pPr>
      <w:r w:rsidRPr="00CF184B">
        <w:rPr>
          <w:rFonts w:ascii="Garamond" w:hAnsi="Garamond"/>
          <w:sz w:val="24"/>
          <w:szCs w:val="24"/>
        </w:rPr>
        <w:t>This permitting action also removed the emission limits and testing requirements for particulate matter less than 10 microns (PM</w:t>
      </w:r>
      <w:r w:rsidRPr="00CF184B">
        <w:rPr>
          <w:rFonts w:ascii="Garamond" w:hAnsi="Garamond"/>
          <w:sz w:val="24"/>
          <w:szCs w:val="24"/>
          <w:vertAlign w:val="subscript"/>
        </w:rPr>
        <w:t>10</w:t>
      </w:r>
      <w:r w:rsidRPr="00CF184B">
        <w:rPr>
          <w:rFonts w:ascii="Garamond" w:hAnsi="Garamond"/>
          <w:sz w:val="24"/>
          <w:szCs w:val="24"/>
        </w:rPr>
        <w:t xml:space="preserve">) on the HDS Heaters (H-101, H-201, and H-202).  These heaters combust refinery gas, natural gas and PSA gas.  </w:t>
      </w:r>
      <w:r w:rsidR="005150E7">
        <w:rPr>
          <w:rFonts w:ascii="Garamond" w:hAnsi="Garamond"/>
          <w:sz w:val="24"/>
          <w:szCs w:val="24"/>
        </w:rPr>
        <w:t>DEQ</w:t>
      </w:r>
      <w:r w:rsidRPr="00CF184B">
        <w:rPr>
          <w:rFonts w:ascii="Garamond" w:hAnsi="Garamond"/>
          <w:sz w:val="24"/>
          <w:szCs w:val="24"/>
        </w:rPr>
        <w:t xml:space="preserve"> determined that potential PM</w:t>
      </w:r>
      <w:r w:rsidRPr="00CF184B">
        <w:rPr>
          <w:rFonts w:ascii="Garamond" w:hAnsi="Garamond"/>
          <w:sz w:val="24"/>
          <w:szCs w:val="24"/>
          <w:vertAlign w:val="subscript"/>
        </w:rPr>
        <w:t>10</w:t>
      </w:r>
      <w:r w:rsidRPr="00CF184B">
        <w:rPr>
          <w:rFonts w:ascii="Garamond" w:hAnsi="Garamond"/>
          <w:sz w:val="24"/>
          <w:szCs w:val="24"/>
        </w:rPr>
        <w:t xml:space="preserve"> emissions from these fuels were minor and that emission limits and the subsequent compliance demonstrations for this pollutant were unnecessary.  Also removed from this permit were the compliance demonstration requirements for SO</w:t>
      </w:r>
      <w:r w:rsidRPr="00CF184B">
        <w:rPr>
          <w:rFonts w:ascii="Garamond" w:hAnsi="Garamond"/>
          <w:sz w:val="24"/>
          <w:szCs w:val="24"/>
          <w:vertAlign w:val="subscript"/>
        </w:rPr>
        <w:t>2</w:t>
      </w:r>
      <w:r w:rsidRPr="00CF184B">
        <w:rPr>
          <w:rFonts w:ascii="Garamond" w:hAnsi="Garamond"/>
          <w:sz w:val="24"/>
          <w:szCs w:val="24"/>
        </w:rPr>
        <w:t xml:space="preserve"> and volatile organic compounds (VOCs) when the combustion units are firing natural gas.  </w:t>
      </w:r>
      <w:r w:rsidR="005150E7">
        <w:rPr>
          <w:rFonts w:ascii="Garamond" w:hAnsi="Garamond"/>
          <w:sz w:val="24"/>
          <w:szCs w:val="24"/>
        </w:rPr>
        <w:t>DEQ</w:t>
      </w:r>
      <w:r w:rsidRPr="00CF184B">
        <w:rPr>
          <w:rFonts w:ascii="Garamond" w:hAnsi="Garamond"/>
          <w:sz w:val="24"/>
          <w:szCs w:val="24"/>
        </w:rPr>
        <w:t xml:space="preserve"> determined that firing the units solely on natural gas would</w:t>
      </w:r>
      <w:proofErr w:type="gramStart"/>
      <w:r w:rsidRPr="00CF184B">
        <w:rPr>
          <w:rFonts w:ascii="Garamond" w:hAnsi="Garamond"/>
          <w:sz w:val="24"/>
          <w:szCs w:val="24"/>
        </w:rPr>
        <w:t>, in itself, demonstrate</w:t>
      </w:r>
      <w:proofErr w:type="gramEnd"/>
      <w:r w:rsidRPr="00CF184B">
        <w:rPr>
          <w:rFonts w:ascii="Garamond" w:hAnsi="Garamond"/>
          <w:sz w:val="24"/>
          <w:szCs w:val="24"/>
        </w:rPr>
        <w:t xml:space="preserve"> compliance with the applicable limits.</w:t>
      </w:r>
    </w:p>
    <w:p w14:paraId="6CC01AAF" w14:textId="77777777" w:rsidR="009B2657" w:rsidRPr="00CF184B" w:rsidRDefault="009B2657" w:rsidP="006D3B86">
      <w:pPr>
        <w:rPr>
          <w:rFonts w:ascii="Garamond" w:hAnsi="Garamond"/>
          <w:sz w:val="24"/>
          <w:szCs w:val="24"/>
        </w:rPr>
      </w:pPr>
    </w:p>
    <w:p w14:paraId="20CCA63C" w14:textId="77777777" w:rsidR="009B2657" w:rsidRPr="00CF184B" w:rsidRDefault="009B2657">
      <w:pPr>
        <w:rPr>
          <w:rFonts w:ascii="Garamond" w:hAnsi="Garamond"/>
          <w:sz w:val="24"/>
          <w:szCs w:val="24"/>
        </w:rPr>
      </w:pPr>
      <w:r w:rsidRPr="00CF184B">
        <w:rPr>
          <w:rFonts w:ascii="Garamond" w:hAnsi="Garamond"/>
          <w:sz w:val="24"/>
          <w:szCs w:val="24"/>
        </w:rPr>
        <w:t>This action would result in an increase in allowable emissions of VOC and carbon monoxide (CO) by 4.7 ton/yr and 60 ton/yr, respectively.  Because of the offsets provided by reducing emissions from the old SWS, this permitting action would not increase allowable emissions of SO</w:t>
      </w:r>
      <w:r w:rsidRPr="00CF184B">
        <w:rPr>
          <w:rFonts w:ascii="Garamond" w:hAnsi="Garamond"/>
          <w:sz w:val="24"/>
          <w:szCs w:val="24"/>
          <w:vertAlign w:val="subscript"/>
        </w:rPr>
        <w:t>2</w:t>
      </w:r>
      <w:r w:rsidRPr="00CF184B">
        <w:rPr>
          <w:rFonts w:ascii="Garamond" w:hAnsi="Garamond"/>
          <w:sz w:val="24"/>
          <w:szCs w:val="24"/>
        </w:rPr>
        <w:t xml:space="preserve"> or NO</w:t>
      </w:r>
      <w:r w:rsidRPr="00CF184B">
        <w:rPr>
          <w:rFonts w:ascii="Garamond" w:hAnsi="Garamond"/>
          <w:sz w:val="24"/>
          <w:szCs w:val="24"/>
          <w:vertAlign w:val="subscript"/>
        </w:rPr>
        <w:t>x</w:t>
      </w:r>
      <w:r w:rsidRPr="00CF184B">
        <w:rPr>
          <w:rFonts w:ascii="Garamond" w:hAnsi="Garamond"/>
          <w:sz w:val="24"/>
          <w:szCs w:val="24"/>
        </w:rPr>
        <w:t xml:space="preserve"> from the facility. </w:t>
      </w:r>
    </w:p>
    <w:p w14:paraId="66120C9C" w14:textId="77777777" w:rsidR="009B2657" w:rsidRPr="00CF184B" w:rsidRDefault="009B2657">
      <w:pPr>
        <w:pStyle w:val="Header"/>
        <w:tabs>
          <w:tab w:val="clear" w:pos="4320"/>
          <w:tab w:val="clear" w:pos="8640"/>
        </w:tabs>
        <w:rPr>
          <w:rFonts w:ascii="Garamond" w:hAnsi="Garamond"/>
          <w:sz w:val="24"/>
          <w:szCs w:val="24"/>
        </w:rPr>
      </w:pPr>
    </w:p>
    <w:p w14:paraId="5D7A9B14" w14:textId="3E2B4F7B" w:rsidR="009B2657" w:rsidRPr="00CF184B" w:rsidRDefault="009B2657">
      <w:pPr>
        <w:pStyle w:val="BodyText"/>
        <w:rPr>
          <w:rFonts w:ascii="Garamond" w:hAnsi="Garamond"/>
          <w:szCs w:val="24"/>
        </w:rPr>
      </w:pPr>
      <w:r w:rsidRPr="00CF184B">
        <w:rPr>
          <w:rFonts w:ascii="Garamond" w:hAnsi="Garamond"/>
          <w:szCs w:val="24"/>
        </w:rPr>
        <w:t xml:space="preserve">The following changes were made to </w:t>
      </w:r>
      <w:r w:rsidR="005150E7">
        <w:rPr>
          <w:rFonts w:ascii="Garamond" w:hAnsi="Garamond"/>
          <w:szCs w:val="24"/>
        </w:rPr>
        <w:t>DEQ</w:t>
      </w:r>
      <w:r w:rsidRPr="00CF184B">
        <w:rPr>
          <w:rFonts w:ascii="Garamond" w:hAnsi="Garamond"/>
          <w:szCs w:val="24"/>
        </w:rPr>
        <w:t>’s preliminary determination (PD) in response to comments from Cenex.</w:t>
      </w:r>
    </w:p>
    <w:p w14:paraId="439C495F" w14:textId="77777777" w:rsidR="009B2657" w:rsidRPr="00CF184B" w:rsidRDefault="009B2657">
      <w:pPr>
        <w:pStyle w:val="Header"/>
        <w:tabs>
          <w:tab w:val="clear" w:pos="4320"/>
          <w:tab w:val="clear" w:pos="8640"/>
        </w:tabs>
        <w:ind w:right="-540"/>
        <w:rPr>
          <w:rFonts w:ascii="Garamond" w:hAnsi="Garamond"/>
          <w:sz w:val="24"/>
          <w:szCs w:val="24"/>
        </w:rPr>
      </w:pPr>
    </w:p>
    <w:p w14:paraId="5DB7AC0F" w14:textId="77777777" w:rsidR="009B2657" w:rsidRPr="00CF184B" w:rsidRDefault="009B2657" w:rsidP="004C392E">
      <w:pPr>
        <w:numPr>
          <w:ilvl w:val="0"/>
          <w:numId w:val="8"/>
        </w:numPr>
        <w:tabs>
          <w:tab w:val="clear" w:pos="2160"/>
        </w:tabs>
        <w:ind w:left="1080"/>
        <w:rPr>
          <w:rFonts w:ascii="Garamond" w:hAnsi="Garamond"/>
          <w:sz w:val="24"/>
          <w:szCs w:val="24"/>
        </w:rPr>
      </w:pPr>
      <w:r w:rsidRPr="00CF184B">
        <w:rPr>
          <w:rFonts w:ascii="Garamond" w:hAnsi="Garamond"/>
          <w:sz w:val="24"/>
          <w:szCs w:val="24"/>
        </w:rPr>
        <w:t>The emission limits for the old SWS in Section II.D.2 were revised to ensure that the required offsets were provided without putting Cenex in a non-compliance situation at issuance of the permit.  The compliance determinations of Section II.G.5 and the reporting requirements of Section II.H.1.d were also changed to reflect this requirement.</w:t>
      </w:r>
    </w:p>
    <w:p w14:paraId="6A50A086" w14:textId="77777777" w:rsidR="00D76096" w:rsidRPr="00CF184B" w:rsidRDefault="00D76096" w:rsidP="006D3B86">
      <w:pPr>
        <w:rPr>
          <w:rFonts w:ascii="Garamond" w:hAnsi="Garamond"/>
          <w:sz w:val="24"/>
          <w:szCs w:val="24"/>
        </w:rPr>
      </w:pPr>
    </w:p>
    <w:p w14:paraId="322B3628" w14:textId="77777777" w:rsidR="009B2657" w:rsidRPr="00CF184B" w:rsidRDefault="009B2657" w:rsidP="004C392E">
      <w:pPr>
        <w:numPr>
          <w:ilvl w:val="0"/>
          <w:numId w:val="8"/>
        </w:numPr>
        <w:tabs>
          <w:tab w:val="clear" w:pos="2160"/>
        </w:tabs>
        <w:ind w:left="1080"/>
        <w:rPr>
          <w:rFonts w:ascii="Garamond" w:hAnsi="Garamond"/>
          <w:sz w:val="24"/>
          <w:szCs w:val="24"/>
        </w:rPr>
      </w:pPr>
      <w:r w:rsidRPr="00CF184B">
        <w:rPr>
          <w:rFonts w:ascii="Garamond" w:hAnsi="Garamond"/>
          <w:sz w:val="24"/>
          <w:szCs w:val="24"/>
        </w:rPr>
        <w:t>The CO emission limits for H-201 in Section II.D.6 were revised; the old limits were inadvertently left in the PD.  The table in Section I.B of the analysis was also changed to reflect this.</w:t>
      </w:r>
    </w:p>
    <w:p w14:paraId="3EC97193" w14:textId="77777777" w:rsidR="009B2657" w:rsidRPr="00CF184B" w:rsidRDefault="009B2657">
      <w:pPr>
        <w:ind w:left="360" w:hanging="360"/>
        <w:rPr>
          <w:rFonts w:ascii="Garamond" w:hAnsi="Garamond"/>
          <w:sz w:val="24"/>
          <w:szCs w:val="24"/>
        </w:rPr>
      </w:pPr>
    </w:p>
    <w:p w14:paraId="5116F476" w14:textId="77777777" w:rsidR="009B2657" w:rsidRPr="00CF184B" w:rsidRDefault="009B2657" w:rsidP="004C392E">
      <w:pPr>
        <w:numPr>
          <w:ilvl w:val="0"/>
          <w:numId w:val="8"/>
        </w:numPr>
        <w:tabs>
          <w:tab w:val="clear" w:pos="2160"/>
        </w:tabs>
        <w:ind w:left="1080"/>
        <w:rPr>
          <w:rFonts w:ascii="Garamond" w:hAnsi="Garamond"/>
          <w:sz w:val="24"/>
          <w:szCs w:val="24"/>
        </w:rPr>
      </w:pPr>
      <w:r w:rsidRPr="00CF184B">
        <w:rPr>
          <w:rFonts w:ascii="Garamond" w:hAnsi="Garamond"/>
          <w:sz w:val="24"/>
          <w:szCs w:val="24"/>
        </w:rPr>
        <w:t>Section III.E.2 was changed to clarify that the firing of natural gas would show compliance with the VOC emission limits for Boiler #10.</w:t>
      </w:r>
    </w:p>
    <w:p w14:paraId="78AD2775" w14:textId="77777777" w:rsidR="009B2657" w:rsidRPr="00CF184B" w:rsidRDefault="009B2657">
      <w:pPr>
        <w:ind w:left="360" w:hanging="360"/>
        <w:rPr>
          <w:rFonts w:ascii="Garamond" w:hAnsi="Garamond"/>
          <w:sz w:val="24"/>
          <w:szCs w:val="24"/>
        </w:rPr>
      </w:pPr>
    </w:p>
    <w:p w14:paraId="25CFB67B" w14:textId="74D7D4C3" w:rsidR="009B2657" w:rsidRPr="00CF184B" w:rsidRDefault="009B2657" w:rsidP="004C392E">
      <w:pPr>
        <w:numPr>
          <w:ilvl w:val="0"/>
          <w:numId w:val="8"/>
        </w:numPr>
        <w:tabs>
          <w:tab w:val="clear" w:pos="2160"/>
        </w:tabs>
        <w:ind w:left="1080"/>
        <w:rPr>
          <w:rFonts w:ascii="Garamond" w:hAnsi="Garamond"/>
          <w:sz w:val="24"/>
          <w:szCs w:val="24"/>
        </w:rPr>
      </w:pPr>
      <w:r w:rsidRPr="00CF184B">
        <w:rPr>
          <w:rFonts w:ascii="Garamond" w:hAnsi="Garamond"/>
          <w:sz w:val="24"/>
          <w:szCs w:val="24"/>
        </w:rPr>
        <w:t xml:space="preserve">Section F of the General Conditions was removed because </w:t>
      </w:r>
      <w:r w:rsidR="005150E7">
        <w:rPr>
          <w:rFonts w:ascii="Garamond" w:hAnsi="Garamond"/>
          <w:sz w:val="24"/>
          <w:szCs w:val="24"/>
        </w:rPr>
        <w:t>DEQ</w:t>
      </w:r>
      <w:r w:rsidRPr="00CF184B">
        <w:rPr>
          <w:rFonts w:ascii="Garamond" w:hAnsi="Garamond"/>
          <w:sz w:val="24"/>
          <w:szCs w:val="24"/>
        </w:rPr>
        <w:t xml:space="preserve"> had placed the applicable requirements from the permit application into the permit.</w:t>
      </w:r>
    </w:p>
    <w:p w14:paraId="2C9853A4" w14:textId="77777777" w:rsidR="009B2657" w:rsidRPr="00CF184B" w:rsidRDefault="009B2657">
      <w:pPr>
        <w:ind w:left="360" w:hanging="360"/>
        <w:rPr>
          <w:rFonts w:ascii="Garamond" w:hAnsi="Garamond"/>
          <w:sz w:val="24"/>
          <w:szCs w:val="24"/>
        </w:rPr>
      </w:pPr>
    </w:p>
    <w:p w14:paraId="6ACD94F0" w14:textId="77777777" w:rsidR="009B2657" w:rsidRPr="00CF184B" w:rsidRDefault="009B2657" w:rsidP="004C392E">
      <w:pPr>
        <w:numPr>
          <w:ilvl w:val="0"/>
          <w:numId w:val="8"/>
        </w:numPr>
        <w:tabs>
          <w:tab w:val="clear" w:pos="2160"/>
        </w:tabs>
        <w:ind w:left="1080"/>
        <w:rPr>
          <w:rFonts w:ascii="Garamond" w:hAnsi="Garamond"/>
          <w:sz w:val="24"/>
          <w:szCs w:val="24"/>
        </w:rPr>
      </w:pPr>
      <w:r w:rsidRPr="00CF184B">
        <w:rPr>
          <w:rFonts w:ascii="Garamond" w:hAnsi="Garamond"/>
          <w:sz w:val="24"/>
          <w:szCs w:val="24"/>
        </w:rPr>
        <w:t>Numbering had been changed in Section III.</w:t>
      </w:r>
    </w:p>
    <w:p w14:paraId="6BD7BDA3" w14:textId="77777777" w:rsidR="009B2657" w:rsidRPr="00CF184B" w:rsidRDefault="009B2657">
      <w:pPr>
        <w:rPr>
          <w:rFonts w:ascii="Garamond" w:hAnsi="Garamond"/>
          <w:sz w:val="24"/>
          <w:szCs w:val="24"/>
        </w:rPr>
      </w:pPr>
    </w:p>
    <w:p w14:paraId="4E92F932" w14:textId="77777777" w:rsidR="009B2657" w:rsidRPr="00CF184B" w:rsidRDefault="009B2657">
      <w:pPr>
        <w:rPr>
          <w:rFonts w:ascii="Garamond" w:hAnsi="Garamond"/>
          <w:sz w:val="24"/>
          <w:szCs w:val="24"/>
        </w:rPr>
      </w:pPr>
      <w:bookmarkStart w:id="8" w:name="QuickMark"/>
      <w:bookmarkEnd w:id="8"/>
      <w:r w:rsidRPr="00CF184B">
        <w:rPr>
          <w:rFonts w:ascii="Garamond" w:hAnsi="Garamond"/>
          <w:b/>
          <w:sz w:val="24"/>
          <w:szCs w:val="24"/>
        </w:rPr>
        <w:t>MAQP #1821-04</w:t>
      </w:r>
      <w:r w:rsidRPr="00CF184B">
        <w:rPr>
          <w:rFonts w:ascii="Garamond" w:hAnsi="Garamond"/>
          <w:sz w:val="24"/>
          <w:szCs w:val="24"/>
        </w:rPr>
        <w:t xml:space="preserve"> was issued to Cenex on March 6, 1998, </w:t>
      </w:r>
      <w:proofErr w:type="gramStart"/>
      <w:r w:rsidRPr="00CF184B">
        <w:rPr>
          <w:rFonts w:ascii="Garamond" w:hAnsi="Garamond"/>
          <w:sz w:val="24"/>
          <w:szCs w:val="24"/>
        </w:rPr>
        <w:t>in order to</w:t>
      </w:r>
      <w:proofErr w:type="gramEnd"/>
      <w:r w:rsidRPr="00CF184B">
        <w:rPr>
          <w:rFonts w:ascii="Garamond" w:hAnsi="Garamond"/>
          <w:sz w:val="24"/>
          <w:szCs w:val="24"/>
        </w:rPr>
        <w:t xml:space="preserve"> comply with the gasoline loading rack provisions of 40 CFR 63, Subpart CC - National Emission Standards for Petroleum Refineries, by August 18, 1998.  Cenex proposed to install a gasoline vapor collection system and enclosed flare for the reduction of hazardous air pollutants (HAPs) resulting from the loading of gasoline.  A vapor combustion unit (VCU) was added to the product loading rack.  The gasoline vapors would be collected from the trucks during loading, then routed to an enclosed flare where combustion would occur.  The result of this project would be an overall reduction in the </w:t>
      </w:r>
      <w:proofErr w:type="gramStart"/>
      <w:r w:rsidRPr="00CF184B">
        <w:rPr>
          <w:rFonts w:ascii="Garamond" w:hAnsi="Garamond"/>
          <w:sz w:val="24"/>
          <w:szCs w:val="24"/>
        </w:rPr>
        <w:t>amount</w:t>
      </w:r>
      <w:proofErr w:type="gramEnd"/>
      <w:r w:rsidRPr="00CF184B">
        <w:rPr>
          <w:rFonts w:ascii="Garamond" w:hAnsi="Garamond"/>
          <w:sz w:val="24"/>
          <w:szCs w:val="24"/>
        </w:rPr>
        <w:t xml:space="preserve"> of </w:t>
      </w:r>
      <w:r w:rsidRPr="00CF184B">
        <w:rPr>
          <w:rFonts w:ascii="Garamond" w:hAnsi="Garamond"/>
          <w:sz w:val="24"/>
          <w:szCs w:val="24"/>
        </w:rPr>
        <w:lastRenderedPageBreak/>
        <w:t>VOCs (503.7 tons per year (tpy)) and HAPs emitted, but CO and NO</w:t>
      </w:r>
      <w:r w:rsidRPr="00CF184B">
        <w:rPr>
          <w:rFonts w:ascii="Garamond" w:hAnsi="Garamond"/>
          <w:sz w:val="24"/>
          <w:szCs w:val="24"/>
          <w:vertAlign w:val="subscript"/>
        </w:rPr>
        <w:t xml:space="preserve">x </w:t>
      </w:r>
      <w:r w:rsidRPr="00CF184B">
        <w:rPr>
          <w:rFonts w:ascii="Garamond" w:hAnsi="Garamond"/>
          <w:sz w:val="24"/>
          <w:szCs w:val="24"/>
        </w:rPr>
        <w:t xml:space="preserve">emissions would increase slightly (4.54 tpy and 1.82 tpy). </w:t>
      </w:r>
    </w:p>
    <w:p w14:paraId="776ECB0D" w14:textId="77777777" w:rsidR="009B2657" w:rsidRDefault="009B2657" w:rsidP="006D3B86">
      <w:pPr>
        <w:rPr>
          <w:rFonts w:ascii="Garamond" w:hAnsi="Garamond"/>
          <w:sz w:val="24"/>
          <w:szCs w:val="24"/>
        </w:rPr>
      </w:pPr>
    </w:p>
    <w:p w14:paraId="2EC57E81" w14:textId="77777777" w:rsidR="009B2657" w:rsidRPr="00CF184B" w:rsidRDefault="009B2657">
      <w:pPr>
        <w:pStyle w:val="BodyText"/>
        <w:rPr>
          <w:rFonts w:ascii="Garamond" w:hAnsi="Garamond"/>
          <w:spacing w:val="-4"/>
          <w:szCs w:val="24"/>
        </w:rPr>
      </w:pPr>
      <w:r w:rsidRPr="00CF184B">
        <w:rPr>
          <w:rFonts w:ascii="Garamond" w:hAnsi="Garamond"/>
          <w:spacing w:val="-4"/>
          <w:szCs w:val="24"/>
        </w:rPr>
        <w:t xml:space="preserve">The product loading rack was used to transfer refinery products (gasoline, burner and/or diesel fuels) from tank storage to trucks, which transport gasoline and other products, to retail outlets.  The loading rack consisted of three arms, each with a capacity of 500 gallons per minute (gpm).  However, only two loading arms were presently used for loading gasoline at any one time.  A maximum gasoline-loading rate of 2000 gpm, a maximum short-term rate, was modeled to account for future expansion. </w:t>
      </w:r>
    </w:p>
    <w:p w14:paraId="6992DF6C" w14:textId="77777777" w:rsidR="009B2657" w:rsidRPr="00CF184B" w:rsidRDefault="009B2657">
      <w:pPr>
        <w:pStyle w:val="BodyText"/>
        <w:rPr>
          <w:rFonts w:ascii="Garamond" w:hAnsi="Garamond"/>
          <w:szCs w:val="24"/>
        </w:rPr>
      </w:pPr>
    </w:p>
    <w:p w14:paraId="429213CB" w14:textId="1E48F024" w:rsidR="009B2657" w:rsidRPr="00CF184B" w:rsidRDefault="009B2657">
      <w:pPr>
        <w:pStyle w:val="BodyTextIndent3"/>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rPr>
          <w:rFonts w:ascii="Garamond" w:hAnsi="Garamond"/>
          <w:snapToGrid/>
          <w:szCs w:val="24"/>
        </w:rPr>
      </w:pPr>
      <w:r w:rsidRPr="00CF184B">
        <w:rPr>
          <w:rFonts w:ascii="Garamond" w:hAnsi="Garamond"/>
          <w:snapToGrid/>
          <w:szCs w:val="24"/>
        </w:rPr>
        <w:t xml:space="preserve">Because Cenex’s product loading rack VCU was defined as an incinerator under </w:t>
      </w:r>
      <w:r w:rsidR="00365482" w:rsidRPr="00CF184B">
        <w:rPr>
          <w:rFonts w:ascii="Garamond" w:hAnsi="Garamond"/>
          <w:snapToGrid/>
          <w:szCs w:val="24"/>
        </w:rPr>
        <w:t>Montana Code Annotated (</w:t>
      </w:r>
      <w:r w:rsidRPr="00CF184B">
        <w:rPr>
          <w:rFonts w:ascii="Garamond" w:hAnsi="Garamond"/>
          <w:snapToGrid/>
          <w:szCs w:val="24"/>
        </w:rPr>
        <w:t>MCA</w:t>
      </w:r>
      <w:r w:rsidR="00365482" w:rsidRPr="00CF184B">
        <w:rPr>
          <w:rFonts w:ascii="Garamond" w:hAnsi="Garamond"/>
          <w:snapToGrid/>
          <w:szCs w:val="24"/>
        </w:rPr>
        <w:t>)</w:t>
      </w:r>
      <w:r w:rsidRPr="00CF184B">
        <w:rPr>
          <w:rFonts w:ascii="Garamond" w:hAnsi="Garamond"/>
          <w:snapToGrid/>
          <w:szCs w:val="24"/>
        </w:rPr>
        <w:t xml:space="preserve"> 75-2-215, a determination that the emissions from the VCU would constitute a negligible risk to public health was required prior to the issuance of a permit to the facility.  Cenex and </w:t>
      </w:r>
      <w:r w:rsidR="005150E7">
        <w:rPr>
          <w:rFonts w:ascii="Garamond" w:hAnsi="Garamond"/>
          <w:snapToGrid/>
          <w:szCs w:val="24"/>
        </w:rPr>
        <w:t>DEQ</w:t>
      </w:r>
      <w:r w:rsidRPr="00CF184B">
        <w:rPr>
          <w:rFonts w:ascii="Garamond" w:hAnsi="Garamond"/>
          <w:snapToGrid/>
          <w:szCs w:val="24"/>
        </w:rPr>
        <w:t xml:space="preserve"> identified the following hazardous air pollutants from the flare, which were used in the health risk assessment.  These constituents are typical components of Cenex's gasoline.</w:t>
      </w:r>
    </w:p>
    <w:p w14:paraId="790E1940" w14:textId="77777777" w:rsidR="009B2657" w:rsidRPr="00CF184B" w:rsidRDefault="009B2657">
      <w:pPr>
        <w:rPr>
          <w:rFonts w:ascii="Garamond" w:hAnsi="Garamond"/>
          <w:sz w:val="24"/>
          <w:szCs w:val="24"/>
        </w:rPr>
      </w:pPr>
    </w:p>
    <w:p w14:paraId="2CEBA988"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1.</w:t>
      </w:r>
      <w:r w:rsidRPr="00CF184B">
        <w:rPr>
          <w:rFonts w:ascii="Garamond" w:hAnsi="Garamond"/>
          <w:sz w:val="24"/>
          <w:szCs w:val="24"/>
        </w:rPr>
        <w:tab/>
        <w:t>Benzene</w:t>
      </w:r>
    </w:p>
    <w:p w14:paraId="67D394DB"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2.</w:t>
      </w:r>
      <w:r w:rsidRPr="00CF184B">
        <w:rPr>
          <w:rFonts w:ascii="Garamond" w:hAnsi="Garamond"/>
          <w:sz w:val="24"/>
          <w:szCs w:val="24"/>
        </w:rPr>
        <w:tab/>
        <w:t>Toluene</w:t>
      </w:r>
    </w:p>
    <w:p w14:paraId="3B027637"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3.</w:t>
      </w:r>
      <w:r w:rsidRPr="00CF184B">
        <w:rPr>
          <w:rFonts w:ascii="Garamond" w:hAnsi="Garamond"/>
          <w:sz w:val="24"/>
          <w:szCs w:val="24"/>
        </w:rPr>
        <w:tab/>
        <w:t>Ethyl Benzene</w:t>
      </w:r>
    </w:p>
    <w:p w14:paraId="687E01F5"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4.</w:t>
      </w:r>
      <w:r w:rsidRPr="00CF184B">
        <w:rPr>
          <w:rFonts w:ascii="Garamond" w:hAnsi="Garamond"/>
          <w:sz w:val="24"/>
          <w:szCs w:val="24"/>
        </w:rPr>
        <w:tab/>
        <w:t>Xylenes</w:t>
      </w:r>
    </w:p>
    <w:p w14:paraId="451DF603"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5.</w:t>
      </w:r>
      <w:r w:rsidRPr="00CF184B">
        <w:rPr>
          <w:rFonts w:ascii="Garamond" w:hAnsi="Garamond"/>
          <w:sz w:val="24"/>
          <w:szCs w:val="24"/>
        </w:rPr>
        <w:tab/>
        <w:t>Hexane</w:t>
      </w:r>
    </w:p>
    <w:p w14:paraId="29739B0C"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6.</w:t>
      </w:r>
      <w:r w:rsidRPr="00CF184B">
        <w:rPr>
          <w:rFonts w:ascii="Garamond" w:hAnsi="Garamond"/>
          <w:sz w:val="24"/>
          <w:szCs w:val="24"/>
        </w:rPr>
        <w:tab/>
        <w:t xml:space="preserve">2,2,4 Trimethlypentane </w:t>
      </w:r>
    </w:p>
    <w:p w14:paraId="530FD98D"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7.</w:t>
      </w:r>
      <w:r w:rsidRPr="00CF184B">
        <w:rPr>
          <w:rFonts w:ascii="Garamond" w:hAnsi="Garamond"/>
          <w:sz w:val="24"/>
          <w:szCs w:val="24"/>
        </w:rPr>
        <w:tab/>
        <w:t>Cumene</w:t>
      </w:r>
    </w:p>
    <w:p w14:paraId="2219C6EC"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8.</w:t>
      </w:r>
      <w:r w:rsidRPr="00CF184B">
        <w:rPr>
          <w:rFonts w:ascii="Garamond" w:hAnsi="Garamond"/>
          <w:sz w:val="24"/>
          <w:szCs w:val="24"/>
        </w:rPr>
        <w:tab/>
        <w:t>Naphthalene</w:t>
      </w:r>
    </w:p>
    <w:p w14:paraId="51F11743"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9.</w:t>
      </w:r>
      <w:r w:rsidRPr="00CF184B">
        <w:rPr>
          <w:rFonts w:ascii="Garamond" w:hAnsi="Garamond"/>
          <w:sz w:val="24"/>
          <w:szCs w:val="24"/>
        </w:rPr>
        <w:tab/>
        <w:t>Biphenyl</w:t>
      </w:r>
    </w:p>
    <w:p w14:paraId="291642C7" w14:textId="77777777" w:rsidR="009B2657" w:rsidRPr="00CF184B" w:rsidRDefault="009B2657">
      <w:pPr>
        <w:pStyle w:val="BodyText"/>
        <w:rPr>
          <w:rFonts w:ascii="Garamond" w:hAnsi="Garamond"/>
          <w:szCs w:val="24"/>
        </w:rPr>
      </w:pPr>
    </w:p>
    <w:p w14:paraId="560C932D" w14:textId="77777777" w:rsidR="009B2657" w:rsidRPr="00CF184B" w:rsidRDefault="009B2657">
      <w:pPr>
        <w:pStyle w:val="BodyText"/>
        <w:rPr>
          <w:rFonts w:ascii="Garamond" w:hAnsi="Garamond"/>
          <w:szCs w:val="24"/>
        </w:rPr>
      </w:pPr>
      <w:r w:rsidRPr="00CF184B">
        <w:rPr>
          <w:rFonts w:ascii="Garamond" w:hAnsi="Garamond"/>
          <w:szCs w:val="24"/>
        </w:rPr>
        <w:t xml:space="preserve">The reference concentration for Benzene was obtained from EPA’s </w:t>
      </w:r>
      <w:r w:rsidR="00365482" w:rsidRPr="00CF184B">
        <w:rPr>
          <w:rFonts w:ascii="Garamond" w:hAnsi="Garamond"/>
          <w:szCs w:val="24"/>
        </w:rPr>
        <w:t>Integrated Risk Information System (</w:t>
      </w:r>
      <w:r w:rsidRPr="00CF184B">
        <w:rPr>
          <w:rFonts w:ascii="Garamond" w:hAnsi="Garamond"/>
          <w:szCs w:val="24"/>
        </w:rPr>
        <w:t>IRIS</w:t>
      </w:r>
      <w:r w:rsidR="00365482" w:rsidRPr="00CF184B">
        <w:rPr>
          <w:rFonts w:ascii="Garamond" w:hAnsi="Garamond"/>
          <w:szCs w:val="24"/>
        </w:rPr>
        <w:t>)</w:t>
      </w:r>
      <w:r w:rsidRPr="00CF184B">
        <w:rPr>
          <w:rFonts w:ascii="Garamond" w:hAnsi="Garamond"/>
          <w:szCs w:val="24"/>
        </w:rPr>
        <w:t xml:space="preserve"> database.  The ISCT3 modeling performed by Cenex, for the hazardous air pollutants identified above, demonstrated compliance with the negligible risk requirement.</w:t>
      </w:r>
    </w:p>
    <w:p w14:paraId="3B76F8BE" w14:textId="77777777" w:rsidR="009B2657" w:rsidRPr="00CF184B" w:rsidRDefault="009B2657" w:rsidP="00725FFD">
      <w:pPr>
        <w:rPr>
          <w:rFonts w:ascii="Garamond" w:hAnsi="Garamond"/>
          <w:sz w:val="24"/>
          <w:szCs w:val="24"/>
        </w:rPr>
      </w:pPr>
    </w:p>
    <w:p w14:paraId="5E31713B" w14:textId="77777777" w:rsidR="009B2657" w:rsidRPr="00CF184B" w:rsidRDefault="009B2657">
      <w:pPr>
        <w:rPr>
          <w:rFonts w:ascii="Garamond" w:hAnsi="Garamond"/>
          <w:sz w:val="24"/>
          <w:szCs w:val="24"/>
        </w:rPr>
      </w:pPr>
      <w:r w:rsidRPr="00CF184B">
        <w:rPr>
          <w:rFonts w:ascii="Garamond" w:hAnsi="Garamond"/>
          <w:sz w:val="24"/>
          <w:szCs w:val="24"/>
        </w:rPr>
        <w:t xml:space="preserve">On September 3, 2000, </w:t>
      </w:r>
      <w:r w:rsidRPr="00CF184B">
        <w:rPr>
          <w:rFonts w:ascii="Garamond" w:hAnsi="Garamond"/>
          <w:b/>
          <w:sz w:val="24"/>
          <w:szCs w:val="24"/>
        </w:rPr>
        <w:t>MAQP #1821-05</w:t>
      </w:r>
      <w:r w:rsidRPr="00CF184B">
        <w:rPr>
          <w:rFonts w:ascii="Garamond" w:hAnsi="Garamond"/>
          <w:sz w:val="24"/>
          <w:szCs w:val="24"/>
        </w:rPr>
        <w:t xml:space="preserve"> was issued to Cenex to revamp its No. 1 Crude Unit </w:t>
      </w:r>
      <w:proofErr w:type="gramStart"/>
      <w:r w:rsidRPr="00CF184B">
        <w:rPr>
          <w:rFonts w:ascii="Garamond" w:hAnsi="Garamond"/>
          <w:sz w:val="24"/>
          <w:szCs w:val="24"/>
        </w:rPr>
        <w:t>in order to</w:t>
      </w:r>
      <w:proofErr w:type="gramEnd"/>
      <w:r w:rsidRPr="00CF184B">
        <w:rPr>
          <w:rFonts w:ascii="Garamond" w:hAnsi="Garamond"/>
          <w:sz w:val="24"/>
          <w:szCs w:val="24"/>
        </w:rPr>
        <w:t xml:space="preserve"> increase crude capacity, improve product quality, and enhance energy recovery.  The proposed project involved the replacement and upgrade of various heat exchangers, pumps, valves, towers, and other equipment.  Only VOC emissions would be affected by the proposed new equipment.  The capacity of the No. 1 Crude Unit was expected to increase by 10,000 or more barrels per stream day.  </w:t>
      </w:r>
    </w:p>
    <w:p w14:paraId="29D1C6F7" w14:textId="77777777" w:rsidR="009B2657" w:rsidRPr="00CF184B" w:rsidRDefault="009B2657">
      <w:pPr>
        <w:ind w:left="1440" w:hanging="1440"/>
        <w:rPr>
          <w:rFonts w:ascii="Garamond" w:hAnsi="Garamond"/>
          <w:sz w:val="24"/>
          <w:szCs w:val="24"/>
        </w:rPr>
      </w:pPr>
    </w:p>
    <w:p w14:paraId="6FCAC619" w14:textId="77777777" w:rsidR="009B2657" w:rsidRPr="00CF184B" w:rsidRDefault="009B2657">
      <w:pPr>
        <w:pStyle w:val="BodyTextIndent2"/>
        <w:ind w:firstLine="0"/>
        <w:rPr>
          <w:rFonts w:ascii="Garamond" w:hAnsi="Garamond"/>
          <w:spacing w:val="-2"/>
          <w:szCs w:val="24"/>
        </w:rPr>
      </w:pPr>
      <w:r w:rsidRPr="00CF184B">
        <w:rPr>
          <w:rFonts w:ascii="Garamond" w:hAnsi="Garamond"/>
          <w:spacing w:val="-2"/>
          <w:szCs w:val="24"/>
        </w:rPr>
        <w:t xml:space="preserve">No increase in allowable emissions was sought under this permit application.  The proposed project </w:t>
      </w:r>
      <w:proofErr w:type="gramStart"/>
      <w:r w:rsidRPr="00CF184B">
        <w:rPr>
          <w:rFonts w:ascii="Garamond" w:hAnsi="Garamond"/>
          <w:spacing w:val="-2"/>
          <w:szCs w:val="24"/>
        </w:rPr>
        <w:t>actually decreased</w:t>
      </w:r>
      <w:proofErr w:type="gramEnd"/>
      <w:r w:rsidRPr="00CF184B">
        <w:rPr>
          <w:rFonts w:ascii="Garamond" w:hAnsi="Garamond"/>
          <w:spacing w:val="-2"/>
          <w:szCs w:val="24"/>
        </w:rPr>
        <w:t xml:space="preserve"> VOC emissions from the No. 1 Crude Unit.  However, increasing the capacity of the No. 1 Crude Unit was expected to increase the current utilization of other units throughout the refinery and thus may increase actual site-wide emissions, as compared to previous historical levels.  Therefore, the permit included enforceable limits, requested by Cenex, on future site-wide emissions.  The limits allowed emission increases to remain below the applicable significant modification thresholds that trigger the NSR program for PSD and Nonattainment Area (NAA) permitting. </w:t>
      </w:r>
    </w:p>
    <w:p w14:paraId="511E9B27" w14:textId="77777777" w:rsidR="009B2657" w:rsidRPr="00CF184B" w:rsidRDefault="009B2657">
      <w:pPr>
        <w:ind w:left="1440" w:hanging="1440"/>
        <w:rPr>
          <w:rFonts w:ascii="Garamond" w:hAnsi="Garamond"/>
          <w:sz w:val="24"/>
          <w:szCs w:val="24"/>
        </w:rPr>
      </w:pPr>
    </w:p>
    <w:p w14:paraId="24C34686" w14:textId="4FCF2649" w:rsidR="009B2657" w:rsidRDefault="009B2657" w:rsidP="00825006">
      <w:pPr>
        <w:rPr>
          <w:rFonts w:ascii="Garamond" w:hAnsi="Garamond"/>
          <w:sz w:val="24"/>
          <w:szCs w:val="24"/>
        </w:rPr>
      </w:pPr>
      <w:r w:rsidRPr="00CF184B">
        <w:rPr>
          <w:rFonts w:ascii="Garamond" w:hAnsi="Garamond"/>
          <w:sz w:val="24"/>
          <w:szCs w:val="24"/>
        </w:rPr>
        <w:t xml:space="preserve">The site-wide limits were calculated based on the addition of the PSD/NAA significance level for each </w:t>
      </w:r>
      <w:proofErr w:type="gramStart"/>
      <w:r w:rsidRPr="00CF184B">
        <w:rPr>
          <w:rFonts w:ascii="Garamond" w:hAnsi="Garamond"/>
          <w:sz w:val="24"/>
          <w:szCs w:val="24"/>
        </w:rPr>
        <w:t>particular pollutant</w:t>
      </w:r>
      <w:proofErr w:type="gramEnd"/>
      <w:r w:rsidRPr="00CF184B">
        <w:rPr>
          <w:rFonts w:ascii="Garamond" w:hAnsi="Garamond"/>
          <w:sz w:val="24"/>
          <w:szCs w:val="24"/>
        </w:rPr>
        <w:t xml:space="preserve"> to the actual refinery emissions from April 1998, through March 2000, for SO</w:t>
      </w:r>
      <w:r w:rsidRPr="00CF184B">
        <w:rPr>
          <w:rFonts w:ascii="Garamond" w:hAnsi="Garamond"/>
          <w:sz w:val="24"/>
          <w:szCs w:val="24"/>
          <w:vertAlign w:val="subscript"/>
        </w:rPr>
        <w:t>2</w:t>
      </w:r>
      <w:r w:rsidRPr="00CF184B">
        <w:rPr>
          <w:rFonts w:ascii="Garamond" w:hAnsi="Garamond"/>
          <w:sz w:val="24"/>
          <w:szCs w:val="24"/>
        </w:rPr>
        <w:t>, NO</w:t>
      </w:r>
      <w:r w:rsidRPr="00CF184B">
        <w:rPr>
          <w:rFonts w:ascii="Garamond" w:hAnsi="Garamond"/>
          <w:sz w:val="24"/>
          <w:szCs w:val="24"/>
          <w:vertAlign w:val="subscript"/>
        </w:rPr>
        <w:t>x</w:t>
      </w:r>
      <w:r w:rsidRPr="00CF184B">
        <w:rPr>
          <w:rFonts w:ascii="Garamond" w:hAnsi="Garamond"/>
          <w:sz w:val="24"/>
          <w:szCs w:val="24"/>
        </w:rPr>
        <w:t>, CO, PM</w:t>
      </w:r>
      <w:r w:rsidRPr="00CF184B">
        <w:rPr>
          <w:rFonts w:ascii="Garamond" w:hAnsi="Garamond"/>
          <w:sz w:val="24"/>
          <w:szCs w:val="24"/>
          <w:vertAlign w:val="subscript"/>
        </w:rPr>
        <w:t>10</w:t>
      </w:r>
      <w:r w:rsidRPr="00CF184B">
        <w:rPr>
          <w:rFonts w:ascii="Garamond" w:hAnsi="Garamond"/>
          <w:sz w:val="24"/>
          <w:szCs w:val="24"/>
        </w:rPr>
        <w:t>, and total suspended particulate (TSP) minus 0.1 tpy, to remain below the significance level.  A similar methodology was used for the VOC emissions cap, except that baseline data from the time period</w:t>
      </w:r>
      <w:r w:rsidR="00825006">
        <w:rPr>
          <w:rFonts w:ascii="Garamond" w:hAnsi="Garamond"/>
          <w:sz w:val="24"/>
          <w:szCs w:val="24"/>
        </w:rPr>
        <w:t>s</w:t>
      </w:r>
      <w:r w:rsidRPr="00CF184B">
        <w:rPr>
          <w:rFonts w:ascii="Garamond" w:hAnsi="Garamond"/>
          <w:sz w:val="24"/>
          <w:szCs w:val="24"/>
        </w:rPr>
        <w:t xml:space="preserve"> 1993 and 1999 were used to track creditable increases and decreases in emissions.  The site-wide limits are listed in the following table.</w:t>
      </w:r>
    </w:p>
    <w:p w14:paraId="16F8DF34" w14:textId="77777777" w:rsidR="00F57151" w:rsidRPr="00CF184B" w:rsidRDefault="00F57151">
      <w:pPr>
        <w:pStyle w:val="Header"/>
        <w:tabs>
          <w:tab w:val="clear" w:pos="4320"/>
          <w:tab w:val="clear" w:pos="8640"/>
        </w:tabs>
        <w:rPr>
          <w:rFonts w:ascii="Garamond" w:hAnsi="Garamond"/>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520"/>
        <w:gridCol w:w="1980"/>
        <w:gridCol w:w="1800"/>
        <w:gridCol w:w="1890"/>
      </w:tblGrid>
      <w:tr w:rsidR="009B2657" w:rsidRPr="004A3AE0" w14:paraId="792AD794" w14:textId="77777777" w:rsidTr="0097545A">
        <w:tc>
          <w:tcPr>
            <w:tcW w:w="1165" w:type="dxa"/>
          </w:tcPr>
          <w:p w14:paraId="649795BF" w14:textId="77777777" w:rsidR="009B2657" w:rsidRPr="004A3AE0" w:rsidRDefault="009B2657">
            <w:pPr>
              <w:jc w:val="center"/>
              <w:rPr>
                <w:rFonts w:ascii="Garamond" w:hAnsi="Garamond"/>
                <w:b/>
                <w:sz w:val="22"/>
                <w:szCs w:val="22"/>
              </w:rPr>
            </w:pPr>
            <w:r w:rsidRPr="004A3AE0">
              <w:rPr>
                <w:rFonts w:ascii="Garamond" w:hAnsi="Garamond"/>
                <w:b/>
                <w:sz w:val="22"/>
                <w:szCs w:val="22"/>
              </w:rPr>
              <w:t>Pollutant</w:t>
            </w:r>
          </w:p>
        </w:tc>
        <w:tc>
          <w:tcPr>
            <w:tcW w:w="2520" w:type="dxa"/>
          </w:tcPr>
          <w:p w14:paraId="2658A1A5" w14:textId="77777777" w:rsidR="009B2657" w:rsidRPr="004A3AE0" w:rsidRDefault="009B2657">
            <w:pPr>
              <w:jc w:val="center"/>
              <w:rPr>
                <w:rFonts w:ascii="Garamond" w:hAnsi="Garamond"/>
                <w:b/>
                <w:sz w:val="22"/>
                <w:szCs w:val="22"/>
              </w:rPr>
            </w:pPr>
            <w:r w:rsidRPr="004A3AE0">
              <w:rPr>
                <w:rFonts w:ascii="Garamond" w:hAnsi="Garamond"/>
                <w:b/>
                <w:sz w:val="22"/>
                <w:szCs w:val="22"/>
              </w:rPr>
              <w:t>Period Considered for Prior Actual Emissions</w:t>
            </w:r>
          </w:p>
        </w:tc>
        <w:tc>
          <w:tcPr>
            <w:tcW w:w="1980" w:type="dxa"/>
          </w:tcPr>
          <w:p w14:paraId="313E07F1" w14:textId="77777777" w:rsidR="009B2657" w:rsidRPr="004A3AE0" w:rsidRDefault="009B2657">
            <w:pPr>
              <w:jc w:val="center"/>
              <w:rPr>
                <w:rFonts w:ascii="Garamond" w:hAnsi="Garamond"/>
                <w:b/>
                <w:sz w:val="22"/>
                <w:szCs w:val="22"/>
              </w:rPr>
            </w:pPr>
            <w:r w:rsidRPr="004A3AE0">
              <w:rPr>
                <w:rFonts w:ascii="Garamond" w:hAnsi="Garamond"/>
                <w:b/>
                <w:sz w:val="22"/>
                <w:szCs w:val="22"/>
              </w:rPr>
              <w:t>Average Emissions over 2-yr Period (tpy)</w:t>
            </w:r>
          </w:p>
        </w:tc>
        <w:tc>
          <w:tcPr>
            <w:tcW w:w="1800" w:type="dxa"/>
          </w:tcPr>
          <w:p w14:paraId="33C36997" w14:textId="77777777" w:rsidR="009B2657" w:rsidRPr="004A3AE0" w:rsidRDefault="009B2657">
            <w:pPr>
              <w:jc w:val="center"/>
              <w:rPr>
                <w:rFonts w:ascii="Garamond" w:hAnsi="Garamond"/>
                <w:b/>
                <w:sz w:val="22"/>
                <w:szCs w:val="22"/>
              </w:rPr>
            </w:pPr>
            <w:r w:rsidRPr="004A3AE0">
              <w:rPr>
                <w:rFonts w:ascii="Garamond" w:hAnsi="Garamond"/>
                <w:b/>
                <w:sz w:val="22"/>
                <w:szCs w:val="22"/>
              </w:rPr>
              <w:t>PSD/NAA Significance Level (tpy)</w:t>
            </w:r>
          </w:p>
        </w:tc>
        <w:tc>
          <w:tcPr>
            <w:tcW w:w="1890" w:type="dxa"/>
          </w:tcPr>
          <w:p w14:paraId="6AB692CE" w14:textId="77777777" w:rsidR="009B2657" w:rsidRPr="004A3AE0" w:rsidRDefault="009B2657">
            <w:pPr>
              <w:jc w:val="center"/>
              <w:rPr>
                <w:rFonts w:ascii="Garamond" w:hAnsi="Garamond"/>
                <w:b/>
                <w:sz w:val="22"/>
                <w:szCs w:val="22"/>
              </w:rPr>
            </w:pPr>
            <w:r w:rsidRPr="004A3AE0">
              <w:rPr>
                <w:rFonts w:ascii="Garamond" w:hAnsi="Garamond"/>
                <w:b/>
                <w:sz w:val="22"/>
                <w:szCs w:val="22"/>
              </w:rPr>
              <w:t>Proposed Emissions Cap (tpy)</w:t>
            </w:r>
          </w:p>
        </w:tc>
      </w:tr>
      <w:tr w:rsidR="009B2657" w:rsidRPr="004A3AE0" w14:paraId="6C982DCE" w14:textId="77777777" w:rsidTr="0097545A">
        <w:tc>
          <w:tcPr>
            <w:tcW w:w="1165" w:type="dxa"/>
          </w:tcPr>
          <w:p w14:paraId="7B9D346F" w14:textId="77777777" w:rsidR="009B2657" w:rsidRPr="004A3AE0" w:rsidRDefault="009B2657">
            <w:pPr>
              <w:rPr>
                <w:rFonts w:ascii="Garamond" w:hAnsi="Garamond"/>
                <w:sz w:val="22"/>
                <w:szCs w:val="22"/>
              </w:rPr>
            </w:pPr>
            <w:r w:rsidRPr="004A3AE0">
              <w:rPr>
                <w:rFonts w:ascii="Garamond" w:hAnsi="Garamond"/>
                <w:sz w:val="22"/>
                <w:szCs w:val="22"/>
              </w:rPr>
              <w:t>SO</w:t>
            </w:r>
            <w:r w:rsidRPr="004A3AE0">
              <w:rPr>
                <w:rFonts w:ascii="Garamond" w:hAnsi="Garamond"/>
                <w:sz w:val="22"/>
                <w:szCs w:val="22"/>
                <w:vertAlign w:val="subscript"/>
              </w:rPr>
              <w:t>2</w:t>
            </w:r>
          </w:p>
        </w:tc>
        <w:tc>
          <w:tcPr>
            <w:tcW w:w="2520" w:type="dxa"/>
          </w:tcPr>
          <w:p w14:paraId="58F18746" w14:textId="77777777" w:rsidR="009B2657" w:rsidRPr="004A3AE0" w:rsidRDefault="009B2657">
            <w:pPr>
              <w:jc w:val="center"/>
              <w:rPr>
                <w:rFonts w:ascii="Garamond" w:hAnsi="Garamond"/>
                <w:sz w:val="22"/>
                <w:szCs w:val="22"/>
              </w:rPr>
            </w:pPr>
            <w:r w:rsidRPr="004A3AE0">
              <w:rPr>
                <w:rFonts w:ascii="Garamond" w:hAnsi="Garamond"/>
                <w:sz w:val="22"/>
                <w:szCs w:val="22"/>
              </w:rPr>
              <w:t>April 1998-March 2000</w:t>
            </w:r>
          </w:p>
        </w:tc>
        <w:tc>
          <w:tcPr>
            <w:tcW w:w="1980" w:type="dxa"/>
          </w:tcPr>
          <w:p w14:paraId="44DF797F" w14:textId="77777777" w:rsidR="009B2657" w:rsidRPr="004A3AE0" w:rsidRDefault="009B2657">
            <w:pPr>
              <w:jc w:val="center"/>
              <w:rPr>
                <w:rFonts w:ascii="Garamond" w:hAnsi="Garamond"/>
                <w:sz w:val="22"/>
                <w:szCs w:val="22"/>
              </w:rPr>
            </w:pPr>
            <w:r w:rsidRPr="004A3AE0">
              <w:rPr>
                <w:rFonts w:ascii="Garamond" w:hAnsi="Garamond"/>
                <w:sz w:val="22"/>
                <w:szCs w:val="22"/>
              </w:rPr>
              <w:t>2940.4</w:t>
            </w:r>
          </w:p>
        </w:tc>
        <w:tc>
          <w:tcPr>
            <w:tcW w:w="1800" w:type="dxa"/>
          </w:tcPr>
          <w:p w14:paraId="4C44DAA6" w14:textId="77777777" w:rsidR="009B2657" w:rsidRPr="004A3AE0" w:rsidRDefault="009B2657">
            <w:pPr>
              <w:jc w:val="center"/>
              <w:rPr>
                <w:rFonts w:ascii="Garamond" w:hAnsi="Garamond"/>
                <w:sz w:val="22"/>
                <w:szCs w:val="22"/>
              </w:rPr>
            </w:pPr>
            <w:r w:rsidRPr="004A3AE0">
              <w:rPr>
                <w:rFonts w:ascii="Garamond" w:hAnsi="Garamond"/>
                <w:sz w:val="22"/>
                <w:szCs w:val="22"/>
              </w:rPr>
              <w:t>40</w:t>
            </w:r>
          </w:p>
        </w:tc>
        <w:tc>
          <w:tcPr>
            <w:tcW w:w="1890" w:type="dxa"/>
          </w:tcPr>
          <w:p w14:paraId="0884E029" w14:textId="77777777" w:rsidR="009B2657" w:rsidRPr="004A3AE0" w:rsidRDefault="009B2657">
            <w:pPr>
              <w:jc w:val="center"/>
              <w:rPr>
                <w:rFonts w:ascii="Garamond" w:hAnsi="Garamond"/>
                <w:sz w:val="22"/>
                <w:szCs w:val="22"/>
              </w:rPr>
            </w:pPr>
            <w:r w:rsidRPr="004A3AE0">
              <w:rPr>
                <w:rFonts w:ascii="Garamond" w:hAnsi="Garamond"/>
                <w:sz w:val="22"/>
                <w:szCs w:val="22"/>
              </w:rPr>
              <w:t>2980.3</w:t>
            </w:r>
          </w:p>
        </w:tc>
      </w:tr>
      <w:tr w:rsidR="009B2657" w:rsidRPr="004A3AE0" w14:paraId="2E0E9B0F" w14:textId="77777777" w:rsidTr="0097545A">
        <w:tc>
          <w:tcPr>
            <w:tcW w:w="1165" w:type="dxa"/>
          </w:tcPr>
          <w:p w14:paraId="2522186C" w14:textId="77777777" w:rsidR="009B2657" w:rsidRPr="004A3AE0" w:rsidRDefault="009B2657">
            <w:pPr>
              <w:rPr>
                <w:rFonts w:ascii="Garamond" w:hAnsi="Garamond"/>
                <w:sz w:val="22"/>
                <w:szCs w:val="22"/>
              </w:rPr>
            </w:pPr>
            <w:r w:rsidRPr="004A3AE0">
              <w:rPr>
                <w:rFonts w:ascii="Garamond" w:hAnsi="Garamond"/>
                <w:sz w:val="22"/>
                <w:szCs w:val="22"/>
              </w:rPr>
              <w:t>NO</w:t>
            </w:r>
            <w:r w:rsidRPr="004A3AE0">
              <w:rPr>
                <w:rFonts w:ascii="Garamond" w:hAnsi="Garamond"/>
                <w:sz w:val="22"/>
                <w:szCs w:val="22"/>
                <w:vertAlign w:val="subscript"/>
              </w:rPr>
              <w:t>x</w:t>
            </w:r>
          </w:p>
        </w:tc>
        <w:tc>
          <w:tcPr>
            <w:tcW w:w="2520" w:type="dxa"/>
          </w:tcPr>
          <w:p w14:paraId="280F9FF5" w14:textId="77777777" w:rsidR="009B2657" w:rsidRPr="004A3AE0" w:rsidRDefault="009B2657">
            <w:pPr>
              <w:jc w:val="center"/>
              <w:rPr>
                <w:rFonts w:ascii="Garamond" w:hAnsi="Garamond"/>
                <w:sz w:val="22"/>
                <w:szCs w:val="22"/>
              </w:rPr>
            </w:pPr>
            <w:r w:rsidRPr="004A3AE0">
              <w:rPr>
                <w:rFonts w:ascii="Garamond" w:hAnsi="Garamond"/>
                <w:sz w:val="22"/>
                <w:szCs w:val="22"/>
              </w:rPr>
              <w:t>April 1998-March 2000</w:t>
            </w:r>
          </w:p>
        </w:tc>
        <w:tc>
          <w:tcPr>
            <w:tcW w:w="1980" w:type="dxa"/>
          </w:tcPr>
          <w:p w14:paraId="7A7840BC" w14:textId="77777777" w:rsidR="009B2657" w:rsidRPr="004A3AE0" w:rsidRDefault="009B2657">
            <w:pPr>
              <w:jc w:val="center"/>
              <w:rPr>
                <w:rFonts w:ascii="Garamond" w:hAnsi="Garamond"/>
                <w:sz w:val="22"/>
                <w:szCs w:val="22"/>
              </w:rPr>
            </w:pPr>
            <w:r w:rsidRPr="004A3AE0">
              <w:rPr>
                <w:rFonts w:ascii="Garamond" w:hAnsi="Garamond"/>
                <w:sz w:val="22"/>
                <w:szCs w:val="22"/>
              </w:rPr>
              <w:t>959.5</w:t>
            </w:r>
          </w:p>
        </w:tc>
        <w:tc>
          <w:tcPr>
            <w:tcW w:w="1800" w:type="dxa"/>
          </w:tcPr>
          <w:p w14:paraId="7258581E" w14:textId="77777777" w:rsidR="009B2657" w:rsidRPr="004A3AE0" w:rsidRDefault="009B2657">
            <w:pPr>
              <w:jc w:val="center"/>
              <w:rPr>
                <w:rFonts w:ascii="Garamond" w:hAnsi="Garamond"/>
                <w:sz w:val="22"/>
                <w:szCs w:val="22"/>
              </w:rPr>
            </w:pPr>
            <w:r w:rsidRPr="004A3AE0">
              <w:rPr>
                <w:rFonts w:ascii="Garamond" w:hAnsi="Garamond"/>
                <w:sz w:val="22"/>
                <w:szCs w:val="22"/>
              </w:rPr>
              <w:t>40</w:t>
            </w:r>
          </w:p>
        </w:tc>
        <w:tc>
          <w:tcPr>
            <w:tcW w:w="1890" w:type="dxa"/>
          </w:tcPr>
          <w:p w14:paraId="42395F6C" w14:textId="77777777" w:rsidR="009B2657" w:rsidRPr="004A3AE0" w:rsidRDefault="009B2657">
            <w:pPr>
              <w:jc w:val="center"/>
              <w:rPr>
                <w:rFonts w:ascii="Garamond" w:hAnsi="Garamond"/>
                <w:sz w:val="22"/>
                <w:szCs w:val="22"/>
              </w:rPr>
            </w:pPr>
            <w:r w:rsidRPr="004A3AE0">
              <w:rPr>
                <w:rFonts w:ascii="Garamond" w:hAnsi="Garamond"/>
                <w:sz w:val="22"/>
                <w:szCs w:val="22"/>
              </w:rPr>
              <w:t>999.4</w:t>
            </w:r>
          </w:p>
        </w:tc>
      </w:tr>
      <w:tr w:rsidR="009B2657" w:rsidRPr="004A3AE0" w14:paraId="77388E43" w14:textId="77777777" w:rsidTr="0097545A">
        <w:tc>
          <w:tcPr>
            <w:tcW w:w="1165" w:type="dxa"/>
          </w:tcPr>
          <w:p w14:paraId="015F6CB7" w14:textId="77777777" w:rsidR="009B2657" w:rsidRPr="004A3AE0" w:rsidRDefault="009B2657">
            <w:pPr>
              <w:rPr>
                <w:rFonts w:ascii="Garamond" w:hAnsi="Garamond"/>
                <w:sz w:val="22"/>
                <w:szCs w:val="22"/>
              </w:rPr>
            </w:pPr>
            <w:r w:rsidRPr="004A3AE0">
              <w:rPr>
                <w:rFonts w:ascii="Garamond" w:hAnsi="Garamond"/>
                <w:sz w:val="22"/>
                <w:szCs w:val="22"/>
              </w:rPr>
              <w:t>CO</w:t>
            </w:r>
          </w:p>
        </w:tc>
        <w:tc>
          <w:tcPr>
            <w:tcW w:w="2520" w:type="dxa"/>
          </w:tcPr>
          <w:p w14:paraId="44DA48ED" w14:textId="77777777" w:rsidR="009B2657" w:rsidRPr="004A3AE0" w:rsidRDefault="009B2657">
            <w:pPr>
              <w:jc w:val="center"/>
              <w:rPr>
                <w:rFonts w:ascii="Garamond" w:hAnsi="Garamond"/>
                <w:sz w:val="22"/>
                <w:szCs w:val="22"/>
              </w:rPr>
            </w:pPr>
            <w:r w:rsidRPr="004A3AE0">
              <w:rPr>
                <w:rFonts w:ascii="Garamond" w:hAnsi="Garamond"/>
                <w:sz w:val="22"/>
                <w:szCs w:val="22"/>
              </w:rPr>
              <w:t>April 1998-March 2000</w:t>
            </w:r>
          </w:p>
        </w:tc>
        <w:tc>
          <w:tcPr>
            <w:tcW w:w="1980" w:type="dxa"/>
          </w:tcPr>
          <w:p w14:paraId="052C7888" w14:textId="77777777" w:rsidR="009B2657" w:rsidRPr="004A3AE0" w:rsidRDefault="009B2657">
            <w:pPr>
              <w:jc w:val="center"/>
              <w:rPr>
                <w:rFonts w:ascii="Garamond" w:hAnsi="Garamond"/>
                <w:sz w:val="22"/>
                <w:szCs w:val="22"/>
              </w:rPr>
            </w:pPr>
            <w:r w:rsidRPr="004A3AE0">
              <w:rPr>
                <w:rFonts w:ascii="Garamond" w:hAnsi="Garamond"/>
                <w:sz w:val="22"/>
                <w:szCs w:val="22"/>
              </w:rPr>
              <w:t>430.8</w:t>
            </w:r>
          </w:p>
        </w:tc>
        <w:tc>
          <w:tcPr>
            <w:tcW w:w="1800" w:type="dxa"/>
          </w:tcPr>
          <w:p w14:paraId="16189C7A" w14:textId="77777777" w:rsidR="009B2657" w:rsidRPr="004A3AE0" w:rsidRDefault="009B2657">
            <w:pPr>
              <w:jc w:val="center"/>
              <w:rPr>
                <w:rFonts w:ascii="Garamond" w:hAnsi="Garamond"/>
                <w:sz w:val="22"/>
                <w:szCs w:val="22"/>
              </w:rPr>
            </w:pPr>
            <w:r w:rsidRPr="004A3AE0">
              <w:rPr>
                <w:rFonts w:ascii="Garamond" w:hAnsi="Garamond"/>
                <w:sz w:val="22"/>
                <w:szCs w:val="22"/>
              </w:rPr>
              <w:t>100</w:t>
            </w:r>
          </w:p>
        </w:tc>
        <w:tc>
          <w:tcPr>
            <w:tcW w:w="1890" w:type="dxa"/>
          </w:tcPr>
          <w:p w14:paraId="4937A818" w14:textId="77777777" w:rsidR="009B2657" w:rsidRPr="004A3AE0" w:rsidRDefault="009B2657">
            <w:pPr>
              <w:jc w:val="center"/>
              <w:rPr>
                <w:rFonts w:ascii="Garamond" w:hAnsi="Garamond"/>
                <w:sz w:val="22"/>
                <w:szCs w:val="22"/>
              </w:rPr>
            </w:pPr>
            <w:r w:rsidRPr="004A3AE0">
              <w:rPr>
                <w:rFonts w:ascii="Garamond" w:hAnsi="Garamond"/>
                <w:sz w:val="22"/>
                <w:szCs w:val="22"/>
              </w:rPr>
              <w:t>530.7</w:t>
            </w:r>
          </w:p>
        </w:tc>
      </w:tr>
      <w:tr w:rsidR="009B2657" w:rsidRPr="004A3AE0" w14:paraId="4D28705A" w14:textId="77777777" w:rsidTr="0097545A">
        <w:tc>
          <w:tcPr>
            <w:tcW w:w="1165" w:type="dxa"/>
          </w:tcPr>
          <w:p w14:paraId="4FB68F9C" w14:textId="77777777" w:rsidR="009B2657" w:rsidRPr="004A3AE0" w:rsidRDefault="009B2657">
            <w:pPr>
              <w:rPr>
                <w:rFonts w:ascii="Garamond" w:hAnsi="Garamond"/>
                <w:sz w:val="22"/>
                <w:szCs w:val="22"/>
              </w:rPr>
            </w:pPr>
            <w:r w:rsidRPr="004A3AE0">
              <w:rPr>
                <w:rFonts w:ascii="Garamond" w:hAnsi="Garamond"/>
                <w:sz w:val="22"/>
                <w:szCs w:val="22"/>
              </w:rPr>
              <w:t>VOC</w:t>
            </w:r>
          </w:p>
        </w:tc>
        <w:tc>
          <w:tcPr>
            <w:tcW w:w="2520" w:type="dxa"/>
          </w:tcPr>
          <w:p w14:paraId="29B02379" w14:textId="77777777" w:rsidR="009B2657" w:rsidRPr="004A3AE0" w:rsidRDefault="009B2657">
            <w:pPr>
              <w:jc w:val="center"/>
              <w:rPr>
                <w:rFonts w:ascii="Garamond" w:hAnsi="Garamond"/>
                <w:sz w:val="22"/>
                <w:szCs w:val="22"/>
              </w:rPr>
            </w:pPr>
            <w:r w:rsidRPr="004A3AE0">
              <w:rPr>
                <w:rFonts w:ascii="Garamond" w:hAnsi="Garamond"/>
                <w:sz w:val="22"/>
                <w:szCs w:val="22"/>
              </w:rPr>
              <w:t>1993-1999</w:t>
            </w:r>
          </w:p>
        </w:tc>
        <w:tc>
          <w:tcPr>
            <w:tcW w:w="1980" w:type="dxa"/>
          </w:tcPr>
          <w:p w14:paraId="654D9D97" w14:textId="77777777" w:rsidR="009B2657" w:rsidRPr="004A3AE0" w:rsidRDefault="009B2657">
            <w:pPr>
              <w:jc w:val="center"/>
              <w:rPr>
                <w:rFonts w:ascii="Garamond" w:hAnsi="Garamond"/>
                <w:sz w:val="22"/>
                <w:szCs w:val="22"/>
              </w:rPr>
            </w:pPr>
            <w:r w:rsidRPr="004A3AE0">
              <w:rPr>
                <w:rFonts w:ascii="Garamond" w:hAnsi="Garamond"/>
                <w:sz w:val="22"/>
                <w:szCs w:val="22"/>
              </w:rPr>
              <w:t>1927.6</w:t>
            </w:r>
          </w:p>
        </w:tc>
        <w:tc>
          <w:tcPr>
            <w:tcW w:w="1800" w:type="dxa"/>
          </w:tcPr>
          <w:p w14:paraId="6DA39261" w14:textId="77777777" w:rsidR="009B2657" w:rsidRPr="004A3AE0" w:rsidRDefault="009B2657">
            <w:pPr>
              <w:jc w:val="center"/>
              <w:rPr>
                <w:rFonts w:ascii="Garamond" w:hAnsi="Garamond"/>
                <w:sz w:val="22"/>
                <w:szCs w:val="22"/>
              </w:rPr>
            </w:pPr>
            <w:r w:rsidRPr="004A3AE0">
              <w:rPr>
                <w:rFonts w:ascii="Garamond" w:hAnsi="Garamond"/>
                <w:sz w:val="22"/>
                <w:szCs w:val="22"/>
              </w:rPr>
              <w:t>40</w:t>
            </w:r>
          </w:p>
        </w:tc>
        <w:tc>
          <w:tcPr>
            <w:tcW w:w="1890" w:type="dxa"/>
          </w:tcPr>
          <w:p w14:paraId="37337BFD" w14:textId="77777777" w:rsidR="009B2657" w:rsidRPr="004A3AE0" w:rsidRDefault="009B2657">
            <w:pPr>
              <w:jc w:val="center"/>
              <w:rPr>
                <w:rFonts w:ascii="Garamond" w:hAnsi="Garamond"/>
                <w:sz w:val="22"/>
                <w:szCs w:val="22"/>
              </w:rPr>
            </w:pPr>
            <w:r w:rsidRPr="004A3AE0">
              <w:rPr>
                <w:rFonts w:ascii="Garamond" w:hAnsi="Garamond"/>
                <w:sz w:val="22"/>
                <w:szCs w:val="22"/>
              </w:rPr>
              <w:t>1967.5</w:t>
            </w:r>
          </w:p>
        </w:tc>
      </w:tr>
      <w:tr w:rsidR="009B2657" w:rsidRPr="004A3AE0" w14:paraId="4D2A380D" w14:textId="77777777" w:rsidTr="0097545A">
        <w:tc>
          <w:tcPr>
            <w:tcW w:w="1165" w:type="dxa"/>
          </w:tcPr>
          <w:p w14:paraId="236B0590" w14:textId="77777777" w:rsidR="009B2657" w:rsidRPr="004A3AE0" w:rsidRDefault="009B2657">
            <w:pPr>
              <w:rPr>
                <w:rFonts w:ascii="Garamond" w:hAnsi="Garamond"/>
                <w:sz w:val="22"/>
                <w:szCs w:val="22"/>
              </w:rPr>
            </w:pPr>
            <w:r w:rsidRPr="004A3AE0">
              <w:rPr>
                <w:rFonts w:ascii="Garamond" w:hAnsi="Garamond"/>
                <w:sz w:val="22"/>
                <w:szCs w:val="22"/>
              </w:rPr>
              <w:t>PM-10</w:t>
            </w:r>
          </w:p>
        </w:tc>
        <w:tc>
          <w:tcPr>
            <w:tcW w:w="2520" w:type="dxa"/>
          </w:tcPr>
          <w:p w14:paraId="5BC1291F" w14:textId="77777777" w:rsidR="009B2657" w:rsidRPr="004A3AE0" w:rsidRDefault="009B2657">
            <w:pPr>
              <w:jc w:val="center"/>
              <w:rPr>
                <w:rFonts w:ascii="Garamond" w:hAnsi="Garamond"/>
                <w:sz w:val="22"/>
                <w:szCs w:val="22"/>
              </w:rPr>
            </w:pPr>
            <w:r w:rsidRPr="004A3AE0">
              <w:rPr>
                <w:rFonts w:ascii="Garamond" w:hAnsi="Garamond"/>
                <w:sz w:val="22"/>
                <w:szCs w:val="22"/>
              </w:rPr>
              <w:t>April 1998-March 2000</w:t>
            </w:r>
          </w:p>
        </w:tc>
        <w:tc>
          <w:tcPr>
            <w:tcW w:w="1980" w:type="dxa"/>
          </w:tcPr>
          <w:p w14:paraId="1C5372DD" w14:textId="77777777" w:rsidR="009B2657" w:rsidRPr="004A3AE0" w:rsidRDefault="009B2657">
            <w:pPr>
              <w:jc w:val="center"/>
              <w:rPr>
                <w:rFonts w:ascii="Garamond" w:hAnsi="Garamond"/>
                <w:sz w:val="22"/>
                <w:szCs w:val="22"/>
              </w:rPr>
            </w:pPr>
            <w:r w:rsidRPr="004A3AE0">
              <w:rPr>
                <w:rFonts w:ascii="Garamond" w:hAnsi="Garamond"/>
                <w:sz w:val="22"/>
                <w:szCs w:val="22"/>
              </w:rPr>
              <w:t>137.3</w:t>
            </w:r>
          </w:p>
        </w:tc>
        <w:tc>
          <w:tcPr>
            <w:tcW w:w="1800" w:type="dxa"/>
          </w:tcPr>
          <w:p w14:paraId="486A51A4" w14:textId="77777777" w:rsidR="009B2657" w:rsidRPr="004A3AE0" w:rsidRDefault="009B2657">
            <w:pPr>
              <w:jc w:val="center"/>
              <w:rPr>
                <w:rFonts w:ascii="Garamond" w:hAnsi="Garamond"/>
                <w:sz w:val="22"/>
                <w:szCs w:val="22"/>
              </w:rPr>
            </w:pPr>
            <w:r w:rsidRPr="004A3AE0">
              <w:rPr>
                <w:rFonts w:ascii="Garamond" w:hAnsi="Garamond"/>
                <w:sz w:val="22"/>
                <w:szCs w:val="22"/>
              </w:rPr>
              <w:t>15</w:t>
            </w:r>
          </w:p>
        </w:tc>
        <w:tc>
          <w:tcPr>
            <w:tcW w:w="1890" w:type="dxa"/>
          </w:tcPr>
          <w:p w14:paraId="31CAD3C0" w14:textId="77777777" w:rsidR="009B2657" w:rsidRPr="004A3AE0" w:rsidRDefault="009B2657">
            <w:pPr>
              <w:jc w:val="center"/>
              <w:rPr>
                <w:rFonts w:ascii="Garamond" w:hAnsi="Garamond"/>
                <w:sz w:val="22"/>
                <w:szCs w:val="22"/>
              </w:rPr>
            </w:pPr>
            <w:r w:rsidRPr="004A3AE0">
              <w:rPr>
                <w:rFonts w:ascii="Garamond" w:hAnsi="Garamond"/>
                <w:sz w:val="22"/>
                <w:szCs w:val="22"/>
              </w:rPr>
              <w:t>152.2</w:t>
            </w:r>
          </w:p>
        </w:tc>
      </w:tr>
      <w:tr w:rsidR="009B2657" w:rsidRPr="004A3AE0" w14:paraId="4907FF07" w14:textId="77777777" w:rsidTr="0097545A">
        <w:tc>
          <w:tcPr>
            <w:tcW w:w="1165" w:type="dxa"/>
          </w:tcPr>
          <w:p w14:paraId="67B5399D" w14:textId="77777777" w:rsidR="009B2657" w:rsidRPr="004A3AE0" w:rsidRDefault="009B2657">
            <w:pPr>
              <w:rPr>
                <w:rFonts w:ascii="Garamond" w:hAnsi="Garamond"/>
                <w:sz w:val="22"/>
                <w:szCs w:val="22"/>
              </w:rPr>
            </w:pPr>
            <w:r w:rsidRPr="004A3AE0">
              <w:rPr>
                <w:rFonts w:ascii="Garamond" w:hAnsi="Garamond"/>
                <w:sz w:val="22"/>
                <w:szCs w:val="22"/>
              </w:rPr>
              <w:t>TSP</w:t>
            </w:r>
          </w:p>
        </w:tc>
        <w:tc>
          <w:tcPr>
            <w:tcW w:w="2520" w:type="dxa"/>
          </w:tcPr>
          <w:p w14:paraId="2E7035A5" w14:textId="77777777" w:rsidR="009B2657" w:rsidRPr="004A3AE0" w:rsidRDefault="009B2657">
            <w:pPr>
              <w:jc w:val="center"/>
              <w:rPr>
                <w:rFonts w:ascii="Garamond" w:hAnsi="Garamond"/>
                <w:sz w:val="22"/>
                <w:szCs w:val="22"/>
              </w:rPr>
            </w:pPr>
            <w:r w:rsidRPr="004A3AE0">
              <w:rPr>
                <w:rFonts w:ascii="Garamond" w:hAnsi="Garamond"/>
                <w:sz w:val="22"/>
                <w:szCs w:val="22"/>
              </w:rPr>
              <w:t>April 1998-March 2000</w:t>
            </w:r>
          </w:p>
        </w:tc>
        <w:tc>
          <w:tcPr>
            <w:tcW w:w="1980" w:type="dxa"/>
          </w:tcPr>
          <w:p w14:paraId="21C6CD37" w14:textId="77777777" w:rsidR="009B2657" w:rsidRPr="004A3AE0" w:rsidRDefault="009B2657">
            <w:pPr>
              <w:jc w:val="center"/>
              <w:rPr>
                <w:rFonts w:ascii="Garamond" w:hAnsi="Garamond"/>
                <w:sz w:val="22"/>
                <w:szCs w:val="22"/>
              </w:rPr>
            </w:pPr>
            <w:r w:rsidRPr="004A3AE0">
              <w:rPr>
                <w:rFonts w:ascii="Garamond" w:hAnsi="Garamond"/>
                <w:sz w:val="22"/>
                <w:szCs w:val="22"/>
              </w:rPr>
              <w:t>137.3</w:t>
            </w:r>
          </w:p>
        </w:tc>
        <w:tc>
          <w:tcPr>
            <w:tcW w:w="1800" w:type="dxa"/>
          </w:tcPr>
          <w:p w14:paraId="62BB7B63" w14:textId="77777777" w:rsidR="009B2657" w:rsidRPr="004A3AE0" w:rsidRDefault="009B2657">
            <w:pPr>
              <w:jc w:val="center"/>
              <w:rPr>
                <w:rFonts w:ascii="Garamond" w:hAnsi="Garamond"/>
                <w:sz w:val="22"/>
                <w:szCs w:val="22"/>
              </w:rPr>
            </w:pPr>
            <w:r w:rsidRPr="004A3AE0">
              <w:rPr>
                <w:rFonts w:ascii="Garamond" w:hAnsi="Garamond"/>
                <w:sz w:val="22"/>
                <w:szCs w:val="22"/>
              </w:rPr>
              <w:t>25</w:t>
            </w:r>
          </w:p>
        </w:tc>
        <w:tc>
          <w:tcPr>
            <w:tcW w:w="1890" w:type="dxa"/>
          </w:tcPr>
          <w:p w14:paraId="4D797EF3" w14:textId="77777777" w:rsidR="009B2657" w:rsidRPr="004A3AE0" w:rsidRDefault="009B2657">
            <w:pPr>
              <w:jc w:val="center"/>
              <w:rPr>
                <w:rFonts w:ascii="Garamond" w:hAnsi="Garamond"/>
                <w:sz w:val="22"/>
                <w:szCs w:val="22"/>
              </w:rPr>
            </w:pPr>
            <w:r w:rsidRPr="004A3AE0">
              <w:rPr>
                <w:rFonts w:ascii="Garamond" w:hAnsi="Garamond"/>
                <w:sz w:val="22"/>
                <w:szCs w:val="22"/>
              </w:rPr>
              <w:t>162.2</w:t>
            </w:r>
          </w:p>
        </w:tc>
      </w:tr>
    </w:tbl>
    <w:p w14:paraId="52CF85B6" w14:textId="77777777" w:rsidR="009B2657" w:rsidRPr="00217329" w:rsidRDefault="009B2657">
      <w:pPr>
        <w:pStyle w:val="Header"/>
        <w:tabs>
          <w:tab w:val="clear" w:pos="4320"/>
          <w:tab w:val="clear" w:pos="8640"/>
        </w:tabs>
        <w:rPr>
          <w:rFonts w:ascii="Garamond" w:hAnsi="Garamond"/>
          <w:sz w:val="24"/>
          <w:szCs w:val="24"/>
        </w:rPr>
      </w:pPr>
    </w:p>
    <w:p w14:paraId="7E496C9B" w14:textId="77777777" w:rsidR="009B2657" w:rsidRPr="00217329" w:rsidRDefault="009B2657">
      <w:pPr>
        <w:rPr>
          <w:rFonts w:ascii="Garamond" w:hAnsi="Garamond"/>
          <w:sz w:val="24"/>
          <w:szCs w:val="24"/>
        </w:rPr>
      </w:pPr>
      <w:r w:rsidRPr="00217329">
        <w:rPr>
          <w:rFonts w:ascii="Garamond" w:hAnsi="Garamond"/>
          <w:sz w:val="24"/>
          <w:szCs w:val="24"/>
        </w:rPr>
        <w:t>For example, the SO</w:t>
      </w:r>
      <w:r w:rsidRPr="00217329">
        <w:rPr>
          <w:rFonts w:ascii="Garamond" w:hAnsi="Garamond"/>
          <w:sz w:val="24"/>
          <w:szCs w:val="24"/>
          <w:vertAlign w:val="subscript"/>
        </w:rPr>
        <w:t>2</w:t>
      </w:r>
      <w:r w:rsidRPr="00217329">
        <w:rPr>
          <w:rFonts w:ascii="Garamond" w:hAnsi="Garamond"/>
          <w:sz w:val="24"/>
          <w:szCs w:val="24"/>
        </w:rPr>
        <w:t xml:space="preserve"> annual emissions cap was calculated as follows:</w:t>
      </w:r>
    </w:p>
    <w:p w14:paraId="61D8802D" w14:textId="77777777" w:rsidR="009B2657" w:rsidRPr="00217329" w:rsidRDefault="009B2657">
      <w:pPr>
        <w:ind w:left="1440" w:hanging="1440"/>
        <w:rPr>
          <w:rFonts w:ascii="Garamond" w:hAnsi="Garamond"/>
          <w:sz w:val="24"/>
          <w:szCs w:val="24"/>
        </w:rPr>
      </w:pPr>
    </w:p>
    <w:p w14:paraId="49BA2094" w14:textId="77777777" w:rsidR="009B2657" w:rsidRPr="00217329" w:rsidRDefault="009B2657">
      <w:pPr>
        <w:rPr>
          <w:rFonts w:ascii="Garamond" w:hAnsi="Garamond"/>
          <w:sz w:val="24"/>
          <w:szCs w:val="24"/>
        </w:rPr>
      </w:pPr>
      <w:r w:rsidRPr="00217329">
        <w:rPr>
          <w:rFonts w:ascii="Garamond" w:hAnsi="Garamond"/>
          <w:sz w:val="24"/>
          <w:szCs w:val="24"/>
        </w:rPr>
        <w:t>Average refinery-wide SO</w:t>
      </w:r>
      <w:r w:rsidRPr="00217329">
        <w:rPr>
          <w:rFonts w:ascii="Garamond" w:hAnsi="Garamond"/>
          <w:sz w:val="24"/>
          <w:szCs w:val="24"/>
          <w:vertAlign w:val="subscript"/>
        </w:rPr>
        <w:t>2</w:t>
      </w:r>
      <w:r w:rsidRPr="00217329">
        <w:rPr>
          <w:rFonts w:ascii="Garamond" w:hAnsi="Garamond"/>
          <w:sz w:val="24"/>
          <w:szCs w:val="24"/>
        </w:rPr>
        <w:t xml:space="preserve"> emissions in the period of April 1998 through 2000, added to the PSD/NAA significance level for SO</w:t>
      </w:r>
      <w:r w:rsidRPr="00217329">
        <w:rPr>
          <w:rFonts w:ascii="Garamond" w:hAnsi="Garamond"/>
          <w:sz w:val="24"/>
          <w:szCs w:val="24"/>
          <w:vertAlign w:val="subscript"/>
        </w:rPr>
        <w:t>2</w:t>
      </w:r>
      <w:r w:rsidRPr="00217329">
        <w:rPr>
          <w:rFonts w:ascii="Garamond" w:hAnsi="Garamond"/>
          <w:sz w:val="24"/>
          <w:szCs w:val="24"/>
        </w:rPr>
        <w:t xml:space="preserve"> minus 0.1 tpy =</w:t>
      </w:r>
    </w:p>
    <w:p w14:paraId="0480ACA1" w14:textId="77777777" w:rsidR="009B2657" w:rsidRPr="00217329" w:rsidRDefault="009B2657">
      <w:pPr>
        <w:ind w:left="1440" w:hanging="1440"/>
        <w:rPr>
          <w:rFonts w:ascii="Garamond" w:hAnsi="Garamond"/>
          <w:sz w:val="24"/>
          <w:szCs w:val="24"/>
        </w:rPr>
      </w:pPr>
    </w:p>
    <w:p w14:paraId="576B4E51" w14:textId="77777777" w:rsidR="009B2657" w:rsidRPr="00217329" w:rsidRDefault="009B2657">
      <w:pPr>
        <w:ind w:left="1440" w:hanging="720"/>
        <w:rPr>
          <w:rFonts w:ascii="Garamond" w:hAnsi="Garamond"/>
          <w:sz w:val="24"/>
          <w:szCs w:val="24"/>
        </w:rPr>
      </w:pPr>
      <w:r w:rsidRPr="00217329">
        <w:rPr>
          <w:rFonts w:ascii="Garamond" w:hAnsi="Garamond"/>
          <w:sz w:val="24"/>
          <w:szCs w:val="24"/>
        </w:rPr>
        <w:t>2940.4 tpy + 40 tpy – 0.1 tpy = 2980.3 tpy = Annual emissions cap.</w:t>
      </w:r>
    </w:p>
    <w:p w14:paraId="4AA84B3F" w14:textId="77777777" w:rsidR="009B2657" w:rsidRPr="00217329" w:rsidRDefault="009B2657">
      <w:pPr>
        <w:pStyle w:val="Header"/>
        <w:tabs>
          <w:tab w:val="clear" w:pos="4320"/>
          <w:tab w:val="clear" w:pos="8640"/>
        </w:tabs>
        <w:rPr>
          <w:rFonts w:ascii="Garamond" w:hAnsi="Garamond"/>
          <w:sz w:val="24"/>
          <w:szCs w:val="24"/>
        </w:rPr>
      </w:pPr>
    </w:p>
    <w:p w14:paraId="355B9737" w14:textId="77777777" w:rsidR="009B2657" w:rsidRPr="00217329" w:rsidRDefault="009B2657">
      <w:pPr>
        <w:rPr>
          <w:rFonts w:ascii="Garamond" w:hAnsi="Garamond"/>
          <w:sz w:val="24"/>
          <w:szCs w:val="24"/>
        </w:rPr>
      </w:pPr>
      <w:r w:rsidRPr="00217329">
        <w:rPr>
          <w:rFonts w:ascii="Garamond" w:hAnsi="Garamond"/>
          <w:sz w:val="24"/>
          <w:szCs w:val="24"/>
        </w:rPr>
        <w:t>MAQP #1821-05 replaced MAQP #1821-04.  This was the last permitting action for the initial Title V Operating Permit #OP1821-00.</w:t>
      </w:r>
    </w:p>
    <w:p w14:paraId="15C4DEF7" w14:textId="77777777" w:rsidR="009B2657" w:rsidRPr="00217329" w:rsidRDefault="009B2657">
      <w:pPr>
        <w:rPr>
          <w:rFonts w:ascii="Garamond" w:hAnsi="Garamond"/>
          <w:sz w:val="24"/>
          <w:szCs w:val="24"/>
        </w:rPr>
      </w:pPr>
    </w:p>
    <w:p w14:paraId="3CAA763C" w14:textId="77777777" w:rsidR="009B2657" w:rsidRPr="00217329" w:rsidRDefault="009B2657">
      <w:pPr>
        <w:pStyle w:val="BodyTextIndent3"/>
        <w:tabs>
          <w:tab w:val="clear" w:pos="1440"/>
          <w:tab w:val="left" w:pos="1800"/>
        </w:tabs>
        <w:ind w:left="0"/>
        <w:rPr>
          <w:rFonts w:ascii="Garamond" w:hAnsi="Garamond"/>
          <w:snapToGrid/>
          <w:szCs w:val="24"/>
        </w:rPr>
      </w:pPr>
      <w:r w:rsidRPr="00217329">
        <w:rPr>
          <w:rFonts w:ascii="Garamond" w:hAnsi="Garamond"/>
          <w:b/>
          <w:snapToGrid/>
          <w:szCs w:val="24"/>
        </w:rPr>
        <w:t>MAQP #1821-06</w:t>
      </w:r>
      <w:r w:rsidRPr="00217329">
        <w:rPr>
          <w:rFonts w:ascii="Garamond" w:hAnsi="Garamond"/>
          <w:snapToGrid/>
          <w:szCs w:val="24"/>
        </w:rPr>
        <w:t xml:space="preserve"> was issued on April 26, 2001, for the installation and operation of eight temporary, portable Genertek reciprocating engine electricity generators and two accompanying distillate fuel storage tanks.  Each generator </w:t>
      </w:r>
      <w:proofErr w:type="gramStart"/>
      <w:r w:rsidRPr="00217329">
        <w:rPr>
          <w:rFonts w:ascii="Garamond" w:hAnsi="Garamond"/>
          <w:snapToGrid/>
          <w:szCs w:val="24"/>
        </w:rPr>
        <w:t>is capable of generating</w:t>
      </w:r>
      <w:proofErr w:type="gramEnd"/>
      <w:r w:rsidRPr="00217329">
        <w:rPr>
          <w:rFonts w:ascii="Garamond" w:hAnsi="Garamond"/>
          <w:snapToGrid/>
          <w:szCs w:val="24"/>
        </w:rPr>
        <w:t xml:space="preserve"> approximately 2.5 megawatts of power.  These generators are necessary because of the high cost of electricity.  The operation of the generators will not occur </w:t>
      </w:r>
      <w:proofErr w:type="gramStart"/>
      <w:r w:rsidRPr="00217329">
        <w:rPr>
          <w:rFonts w:ascii="Garamond" w:hAnsi="Garamond"/>
          <w:snapToGrid/>
          <w:szCs w:val="24"/>
        </w:rPr>
        <w:t>beyond</w:t>
      </w:r>
      <w:proofErr w:type="gramEnd"/>
      <w:r w:rsidRPr="00217329">
        <w:rPr>
          <w:rFonts w:ascii="Garamond" w:hAnsi="Garamond"/>
          <w:snapToGrid/>
          <w:szCs w:val="24"/>
        </w:rPr>
        <w:t xml:space="preserve"> 2 years and is not expected to last for an extended </w:t>
      </w:r>
      <w:proofErr w:type="gramStart"/>
      <w:r w:rsidRPr="00217329">
        <w:rPr>
          <w:rFonts w:ascii="Garamond" w:hAnsi="Garamond"/>
          <w:snapToGrid/>
          <w:szCs w:val="24"/>
        </w:rPr>
        <w:t>period of time</w:t>
      </w:r>
      <w:proofErr w:type="gramEnd"/>
      <w:r w:rsidRPr="00217329">
        <w:rPr>
          <w:rFonts w:ascii="Garamond" w:hAnsi="Garamond"/>
          <w:snapToGrid/>
          <w:szCs w:val="24"/>
        </w:rPr>
        <w:t>, but rather only for the length of time necessary for Cenex to acquire a more economical supply of power.</w:t>
      </w:r>
    </w:p>
    <w:p w14:paraId="7286A0BA" w14:textId="77777777" w:rsidR="009B2657" w:rsidRPr="00217329" w:rsidRDefault="009B2657">
      <w:pPr>
        <w:pStyle w:val="Heade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1D103F8" w14:textId="31FFAEFE" w:rsidR="009B2657" w:rsidRPr="00217329" w:rsidRDefault="009B2657">
      <w:pPr>
        <w:pStyle w:val="BodyText"/>
        <w:rPr>
          <w:rFonts w:ascii="Garamond" w:hAnsi="Garamond"/>
          <w:snapToGrid w:val="0"/>
          <w:szCs w:val="24"/>
        </w:rPr>
      </w:pPr>
      <w:r w:rsidRPr="00217329">
        <w:rPr>
          <w:rFonts w:ascii="Garamond" w:hAnsi="Garamond"/>
          <w:snapToGrid w:val="0"/>
          <w:szCs w:val="24"/>
        </w:rPr>
        <w:t xml:space="preserve">Because these generators would only be used when commercial power is too expensive to obtain, the </w:t>
      </w:r>
      <w:proofErr w:type="gramStart"/>
      <w:r w:rsidRPr="00217329">
        <w:rPr>
          <w:rFonts w:ascii="Garamond" w:hAnsi="Garamond"/>
          <w:snapToGrid w:val="0"/>
          <w:szCs w:val="24"/>
        </w:rPr>
        <w:t>amount</w:t>
      </w:r>
      <w:proofErr w:type="gramEnd"/>
      <w:r w:rsidRPr="00217329">
        <w:rPr>
          <w:rFonts w:ascii="Garamond" w:hAnsi="Garamond"/>
          <w:snapToGrid w:val="0"/>
          <w:szCs w:val="24"/>
        </w:rPr>
        <w:t xml:space="preserve"> of emissions expected during the actual operation of these generators is minor.  In addition, the installation of these generators qualifies as a “temporary source” under the PSD permitting program because the permit will limit the operation of these generators to </w:t>
      </w:r>
      <w:proofErr w:type="gramStart"/>
      <w:r w:rsidRPr="00217329">
        <w:rPr>
          <w:rFonts w:ascii="Garamond" w:hAnsi="Garamond"/>
          <w:snapToGrid w:val="0"/>
          <w:szCs w:val="24"/>
        </w:rPr>
        <w:t>a time period</w:t>
      </w:r>
      <w:proofErr w:type="gramEnd"/>
      <w:r w:rsidRPr="00217329">
        <w:rPr>
          <w:rFonts w:ascii="Garamond" w:hAnsi="Garamond"/>
          <w:snapToGrid w:val="0"/>
          <w:szCs w:val="24"/>
        </w:rPr>
        <w:t xml:space="preserve"> of less than 2 years.  Therefore, Cenex would not need to comply with ARM 17.8.804, 17.8.820, 17.8.822, and 17.8.824.  Even though the portable generators are considered temporary, </w:t>
      </w:r>
      <w:r w:rsidR="005150E7">
        <w:rPr>
          <w:rFonts w:ascii="Garamond" w:hAnsi="Garamond"/>
          <w:snapToGrid w:val="0"/>
          <w:szCs w:val="24"/>
        </w:rPr>
        <w:t>DEQ</w:t>
      </w:r>
      <w:r w:rsidRPr="00217329">
        <w:rPr>
          <w:rFonts w:ascii="Garamond" w:hAnsi="Garamond"/>
          <w:snapToGrid w:val="0"/>
          <w:szCs w:val="24"/>
        </w:rPr>
        <w:t xml:space="preserve"> required compliance with BACT and public notice requirements; therefore, compliance with ARM 17.8.819 and 17.8.826 would be ensured.  In addition, Cenex would be responsible for complying with all applicable air quality standards.  </w:t>
      </w:r>
      <w:proofErr w:type="gramStart"/>
      <w:r w:rsidRPr="00217329">
        <w:rPr>
          <w:rFonts w:ascii="Garamond" w:hAnsi="Garamond"/>
          <w:snapToGrid w:val="0"/>
          <w:szCs w:val="24"/>
        </w:rPr>
        <w:t>In order to</w:t>
      </w:r>
      <w:proofErr w:type="gramEnd"/>
      <w:r w:rsidRPr="00217329">
        <w:rPr>
          <w:rFonts w:ascii="Garamond" w:hAnsi="Garamond"/>
          <w:snapToGrid w:val="0"/>
          <w:szCs w:val="24"/>
        </w:rPr>
        <w:t xml:space="preserve"> keep this permitting action below the threshold of nonattainment area permitting requirements, Cenex requested a limitation to keep the project’s potential emissions of SO</w:t>
      </w:r>
      <w:r w:rsidRPr="00217329">
        <w:rPr>
          <w:rFonts w:ascii="Garamond" w:hAnsi="Garamond"/>
          <w:snapToGrid w:val="0"/>
          <w:szCs w:val="24"/>
          <w:vertAlign w:val="subscript"/>
        </w:rPr>
        <w:t>2</w:t>
      </w:r>
      <w:r w:rsidRPr="00217329">
        <w:rPr>
          <w:rFonts w:ascii="Garamond" w:hAnsi="Garamond"/>
          <w:snapToGrid w:val="0"/>
          <w:szCs w:val="24"/>
        </w:rPr>
        <w:t xml:space="preserve"> below 40 tons.  MAQP #1821-06 replaced MAQP #1821-05.</w:t>
      </w:r>
    </w:p>
    <w:p w14:paraId="3A92196F" w14:textId="77777777" w:rsidR="00D76096" w:rsidRPr="00217329" w:rsidRDefault="00D76096">
      <w:pPr>
        <w:pStyle w:val="BodyText"/>
        <w:rPr>
          <w:rFonts w:ascii="Garamond" w:hAnsi="Garamond"/>
          <w:snapToGrid w:val="0"/>
          <w:szCs w:val="24"/>
        </w:rPr>
      </w:pPr>
    </w:p>
    <w:p w14:paraId="11E69716" w14:textId="404F60FE" w:rsidR="009B2657" w:rsidRPr="00217329" w:rsidRDefault="009B2657">
      <w:pPr>
        <w:pStyle w:val="BodyText"/>
        <w:rPr>
          <w:rFonts w:ascii="Garamond" w:hAnsi="Garamond"/>
          <w:szCs w:val="24"/>
        </w:rPr>
      </w:pPr>
      <w:r w:rsidRPr="00217329">
        <w:rPr>
          <w:rFonts w:ascii="Garamond" w:hAnsi="Garamond"/>
          <w:b/>
          <w:szCs w:val="24"/>
        </w:rPr>
        <w:t xml:space="preserve">MAQP </w:t>
      </w:r>
      <w:r w:rsidRPr="00217329">
        <w:rPr>
          <w:rFonts w:ascii="Garamond" w:hAnsi="Garamond"/>
          <w:szCs w:val="24"/>
        </w:rPr>
        <w:t>#</w:t>
      </w:r>
      <w:r w:rsidRPr="00217329">
        <w:rPr>
          <w:rFonts w:ascii="Garamond" w:hAnsi="Garamond"/>
          <w:b/>
          <w:szCs w:val="24"/>
        </w:rPr>
        <w:t>1821-07</w:t>
      </w:r>
      <w:r w:rsidRPr="00217329">
        <w:rPr>
          <w:rFonts w:ascii="Garamond" w:hAnsi="Garamond"/>
          <w:szCs w:val="24"/>
        </w:rPr>
        <w:t xml:space="preserve"> was issued on August 28, 2001, to change the wording in Section VII.A.2, regarding the stack height on the temporary generators, to allow for the installation of mufflers on those stacks, thus increasing the total stack height.  In addition, </w:t>
      </w:r>
      <w:r w:rsidR="005150E7">
        <w:rPr>
          <w:rFonts w:ascii="Garamond" w:hAnsi="Garamond"/>
          <w:szCs w:val="24"/>
        </w:rPr>
        <w:t>DEQ</w:t>
      </w:r>
      <w:r w:rsidRPr="00217329">
        <w:rPr>
          <w:rFonts w:ascii="Garamond" w:hAnsi="Garamond"/>
          <w:szCs w:val="24"/>
        </w:rPr>
        <w:t xml:space="preserve"> modified the permit to eliminate references to the repealed odor rule (ARM 17.8.315), to correct conditions improperly referencing the incinerator rule (ARM 17.8.316), and to update a testing frequency on the product loading rack VCU based on the Title V permit term.  MAQP #1821-07 replaced MAQP #1821-06.</w:t>
      </w:r>
    </w:p>
    <w:p w14:paraId="45193636" w14:textId="36472CD8" w:rsidR="009B2657" w:rsidRPr="00217329" w:rsidRDefault="009B2657" w:rsidP="00543FA7">
      <w:pPr>
        <w:pStyle w:val="BodyText"/>
        <w:keepLines/>
        <w:rPr>
          <w:rFonts w:ascii="Garamond" w:hAnsi="Garamond"/>
          <w:szCs w:val="24"/>
        </w:rPr>
      </w:pPr>
      <w:r w:rsidRPr="00217329">
        <w:rPr>
          <w:rFonts w:ascii="Garamond" w:hAnsi="Garamond"/>
          <w:szCs w:val="24"/>
        </w:rPr>
        <w:lastRenderedPageBreak/>
        <w:t xml:space="preserve">On June 3, 2002, </w:t>
      </w:r>
      <w:r w:rsidR="005150E7">
        <w:rPr>
          <w:rFonts w:ascii="Garamond" w:hAnsi="Garamond"/>
          <w:szCs w:val="24"/>
        </w:rPr>
        <w:t>DEQ</w:t>
      </w:r>
      <w:r w:rsidRPr="00217329">
        <w:rPr>
          <w:rFonts w:ascii="Garamond" w:hAnsi="Garamond"/>
          <w:szCs w:val="24"/>
        </w:rPr>
        <w:t xml:space="preserve"> received a request from Cenex to modify MAQP #1821-07 to remove all references to 8 temporary, portable electricity generators.  The generators were permitted under MAQP #1821-06, with further clarification added in MAQP #1821-07 regarding generator stack height.  The generators have not been operated since August 10, 2001, and Cenex has no intention of operating them in the future.  The references to the generators were removed, and the generators are no longer included in Cenex’s permitted equipment.  </w:t>
      </w:r>
      <w:r w:rsidRPr="00217329">
        <w:rPr>
          <w:rFonts w:ascii="Garamond" w:hAnsi="Garamond"/>
          <w:b/>
          <w:szCs w:val="24"/>
        </w:rPr>
        <w:t>MAQP #1821-08</w:t>
      </w:r>
      <w:r w:rsidRPr="00217329">
        <w:rPr>
          <w:rFonts w:ascii="Garamond" w:hAnsi="Garamond"/>
          <w:szCs w:val="24"/>
        </w:rPr>
        <w:t xml:space="preserve"> replaced MAQP #1821-07.</w:t>
      </w:r>
    </w:p>
    <w:p w14:paraId="7341A170" w14:textId="77777777" w:rsidR="009B2657" w:rsidRPr="00217329" w:rsidRDefault="009B2657">
      <w:pPr>
        <w:pStyle w:val="BodyText"/>
        <w:rPr>
          <w:rFonts w:ascii="Garamond" w:hAnsi="Garamond"/>
          <w:szCs w:val="24"/>
        </w:rPr>
      </w:pPr>
    </w:p>
    <w:p w14:paraId="37DB2E23" w14:textId="2892841F" w:rsidR="009B2657" w:rsidRPr="00217329" w:rsidRDefault="009B2657">
      <w:pPr>
        <w:pStyle w:val="BodyText"/>
        <w:rPr>
          <w:rFonts w:ascii="Garamond" w:hAnsi="Garamond"/>
          <w:szCs w:val="24"/>
        </w:rPr>
      </w:pPr>
      <w:r w:rsidRPr="00217329">
        <w:rPr>
          <w:rFonts w:ascii="Garamond" w:hAnsi="Garamond"/>
          <w:szCs w:val="24"/>
        </w:rPr>
        <w:t xml:space="preserve">On March 13, 2003, </w:t>
      </w:r>
      <w:r w:rsidR="005150E7">
        <w:rPr>
          <w:rFonts w:ascii="Garamond" w:hAnsi="Garamond"/>
          <w:szCs w:val="24"/>
        </w:rPr>
        <w:t>DEQ</w:t>
      </w:r>
      <w:r w:rsidRPr="00217329">
        <w:rPr>
          <w:rFonts w:ascii="Garamond" w:hAnsi="Garamond"/>
          <w:szCs w:val="24"/>
        </w:rPr>
        <w:t xml:space="preserve"> received a complete MAQP Application from Cenex to modify MAQP #1821-08 to add a new Ultra Low Sulfur Diesel (ULSD) Unit, Hydrogen Plant, and associated equipment to meet the EPA’s 15 parts per million (ppm) sulfur standard for highway diesel fuel for 2006.  The permit action removed the Middle Distillate Unifiner (MDU) charge heater, MDU stripper heater, MDU fugitives, and the #3 and #4 Unifier Compressors.  The ULSD Unit included two heaters, four compressors, C-901 A/B and C-902 A/B, process drains, and fugitive piping components.  The Hydrogen Plant included a single fired reformer heater, process drains, and fugitive piping components.  </w:t>
      </w:r>
    </w:p>
    <w:p w14:paraId="6E85D6A5" w14:textId="77777777" w:rsidR="009B2657" w:rsidRPr="00217329" w:rsidRDefault="009B2657">
      <w:pPr>
        <w:pStyle w:val="BodyText"/>
        <w:rPr>
          <w:rFonts w:ascii="Garamond" w:hAnsi="Garamond"/>
          <w:szCs w:val="24"/>
        </w:rPr>
      </w:pPr>
    </w:p>
    <w:p w14:paraId="1F88614B" w14:textId="77777777" w:rsidR="009B2657" w:rsidRPr="00217329" w:rsidRDefault="009B2657">
      <w:pPr>
        <w:pStyle w:val="BodyText"/>
        <w:rPr>
          <w:rFonts w:ascii="Garamond" w:hAnsi="Garamond"/>
          <w:szCs w:val="24"/>
        </w:rPr>
      </w:pPr>
      <w:r w:rsidRPr="00217329">
        <w:rPr>
          <w:rFonts w:ascii="Garamond" w:hAnsi="Garamond"/>
          <w:szCs w:val="24"/>
        </w:rPr>
        <w:t xml:space="preserve">The treated stream from the ULSD Unit was separated into its constituent fuel blending products or into material needing further refining.  The resulting stream was then stored in existing tanks and one new tank (128).  Three existing tanks (73, 86, and 117) were converted to natural gas blanketed tanks to reduce emissions of VOCs from the ULSD Unit feed stock product streams.  Cenex was to install a new Tail Gas Treatment Unit (TGTU) for both the Sulfur Recovery Unit (SRU) #1 and #2 trains that will be operational prior to startup of the ULSD Unit but technically are not part of this permitting action.  </w:t>
      </w:r>
      <w:r w:rsidRPr="00217329">
        <w:rPr>
          <w:rFonts w:ascii="Garamond" w:hAnsi="Garamond"/>
          <w:b/>
          <w:szCs w:val="24"/>
        </w:rPr>
        <w:t>MAQP #1821-09</w:t>
      </w:r>
      <w:r w:rsidRPr="00217329">
        <w:rPr>
          <w:rFonts w:ascii="Garamond" w:hAnsi="Garamond"/>
          <w:szCs w:val="24"/>
        </w:rPr>
        <w:t xml:space="preserve"> replaced MAQP #1821-08.</w:t>
      </w:r>
    </w:p>
    <w:p w14:paraId="4E093CB5" w14:textId="77777777" w:rsidR="009B2657" w:rsidRPr="00217329" w:rsidRDefault="009B2657">
      <w:pPr>
        <w:pStyle w:val="BodyText"/>
        <w:rPr>
          <w:rFonts w:ascii="Garamond" w:hAnsi="Garamond"/>
          <w:szCs w:val="24"/>
        </w:rPr>
      </w:pPr>
    </w:p>
    <w:p w14:paraId="536ACA03" w14:textId="5FBF5003" w:rsidR="009B2657" w:rsidRPr="00217329" w:rsidRDefault="009B2657">
      <w:pPr>
        <w:pStyle w:val="BodyText"/>
        <w:rPr>
          <w:rFonts w:ascii="Garamond" w:hAnsi="Garamond"/>
          <w:szCs w:val="24"/>
        </w:rPr>
      </w:pPr>
      <w:r w:rsidRPr="00217329">
        <w:rPr>
          <w:rFonts w:ascii="Garamond" w:hAnsi="Garamond"/>
          <w:szCs w:val="24"/>
        </w:rPr>
        <w:t xml:space="preserve">On July 30, 2003, </w:t>
      </w:r>
      <w:r w:rsidR="005150E7">
        <w:rPr>
          <w:rFonts w:ascii="Garamond" w:hAnsi="Garamond"/>
          <w:szCs w:val="24"/>
        </w:rPr>
        <w:t>DEQ</w:t>
      </w:r>
      <w:r w:rsidRPr="00217329">
        <w:rPr>
          <w:rFonts w:ascii="Garamond" w:hAnsi="Garamond"/>
          <w:szCs w:val="24"/>
        </w:rPr>
        <w:t xml:space="preserve"> received a complete MAQP Application from CHS to modify MAQP #1821-09.  The application was complete with the addition of modeling information provided to </w:t>
      </w:r>
      <w:r w:rsidR="005150E7">
        <w:rPr>
          <w:rFonts w:ascii="Garamond" w:hAnsi="Garamond"/>
          <w:szCs w:val="24"/>
        </w:rPr>
        <w:t>DEQ</w:t>
      </w:r>
      <w:r w:rsidRPr="00217329">
        <w:rPr>
          <w:rFonts w:ascii="Garamond" w:hAnsi="Garamond"/>
          <w:szCs w:val="24"/>
        </w:rPr>
        <w:t xml:space="preserve"> on August 22, 2003.  CHS requested to add a new TGTU and associated equipment for Zone A’s SRU #1 and SRU #2 trains to control and reduce SO</w:t>
      </w:r>
      <w:r w:rsidRPr="00217329">
        <w:rPr>
          <w:rFonts w:ascii="Garamond" w:hAnsi="Garamond"/>
          <w:szCs w:val="24"/>
          <w:vertAlign w:val="subscript"/>
        </w:rPr>
        <w:t>2</w:t>
      </w:r>
      <w:r w:rsidRPr="00217329">
        <w:rPr>
          <w:rFonts w:ascii="Garamond" w:hAnsi="Garamond"/>
          <w:szCs w:val="24"/>
        </w:rPr>
        <w:t xml:space="preserve"> emissions from this source.  CHS submitted modeling to </w:t>
      </w:r>
      <w:r w:rsidR="005150E7">
        <w:rPr>
          <w:rFonts w:ascii="Garamond" w:hAnsi="Garamond"/>
          <w:szCs w:val="24"/>
        </w:rPr>
        <w:t>DEQ</w:t>
      </w:r>
      <w:r w:rsidRPr="00217329">
        <w:rPr>
          <w:rFonts w:ascii="Garamond" w:hAnsi="Garamond"/>
          <w:szCs w:val="24"/>
        </w:rPr>
        <w:t xml:space="preserve"> for a determination of a minimum stack height for the existing SRU #1 and SRU #2 tail gas incinerator stack.  CHS also submitted a letter to </w:t>
      </w:r>
      <w:r w:rsidR="005150E7">
        <w:rPr>
          <w:rFonts w:ascii="Garamond" w:hAnsi="Garamond"/>
          <w:szCs w:val="24"/>
        </w:rPr>
        <w:t>DEQ</w:t>
      </w:r>
      <w:r w:rsidRPr="00217329">
        <w:rPr>
          <w:rFonts w:ascii="Garamond" w:hAnsi="Garamond"/>
          <w:szCs w:val="24"/>
        </w:rPr>
        <w:t xml:space="preserve"> to change the name on the permit from Cenex to CHS.  The permit action added the new TGTU, set a minimum stack height for the tail gas incinerator stack, and changed the name on the permit from Cenex to CHS.  </w:t>
      </w:r>
      <w:r w:rsidRPr="00217329">
        <w:rPr>
          <w:rFonts w:ascii="Garamond" w:hAnsi="Garamond"/>
          <w:b/>
          <w:szCs w:val="24"/>
        </w:rPr>
        <w:t>MAQP #1821-10</w:t>
      </w:r>
      <w:r w:rsidRPr="00217329">
        <w:rPr>
          <w:rFonts w:ascii="Garamond" w:hAnsi="Garamond"/>
          <w:szCs w:val="24"/>
        </w:rPr>
        <w:t xml:space="preserve"> replaced MAQP #1821-09.</w:t>
      </w:r>
    </w:p>
    <w:p w14:paraId="42D4C243" w14:textId="77777777" w:rsidR="009B2657" w:rsidRPr="00217329" w:rsidRDefault="009B2657">
      <w:pPr>
        <w:pStyle w:val="BodyText"/>
        <w:rPr>
          <w:rFonts w:ascii="Garamond" w:hAnsi="Garamond"/>
          <w:szCs w:val="24"/>
        </w:rPr>
      </w:pPr>
    </w:p>
    <w:p w14:paraId="772D50C3" w14:textId="21ABF31C" w:rsidR="009B2657" w:rsidRPr="00217329" w:rsidRDefault="009B2657">
      <w:pPr>
        <w:pStyle w:val="BodyText"/>
        <w:rPr>
          <w:rFonts w:ascii="Garamond" w:hAnsi="Garamond"/>
          <w:szCs w:val="24"/>
        </w:rPr>
      </w:pPr>
      <w:r w:rsidRPr="00217329">
        <w:rPr>
          <w:rFonts w:ascii="Garamond" w:hAnsi="Garamond"/>
          <w:szCs w:val="24"/>
        </w:rPr>
        <w:t xml:space="preserve">On June 1, 2004, </w:t>
      </w:r>
      <w:r w:rsidR="005150E7">
        <w:rPr>
          <w:rFonts w:ascii="Garamond" w:hAnsi="Garamond"/>
          <w:szCs w:val="24"/>
        </w:rPr>
        <w:t>DEQ</w:t>
      </w:r>
      <w:r w:rsidRPr="00217329">
        <w:rPr>
          <w:rFonts w:ascii="Garamond" w:hAnsi="Garamond"/>
          <w:szCs w:val="24"/>
        </w:rPr>
        <w:t xml:space="preserve"> received two MAQP Applications from CHS to modify MAQP #1821-10.  The applications were complete with the addition of requested information provided to </w:t>
      </w:r>
      <w:r w:rsidR="005150E7">
        <w:rPr>
          <w:rFonts w:ascii="Garamond" w:hAnsi="Garamond"/>
          <w:szCs w:val="24"/>
        </w:rPr>
        <w:t>DEQ</w:t>
      </w:r>
      <w:r w:rsidRPr="00217329">
        <w:rPr>
          <w:rFonts w:ascii="Garamond" w:hAnsi="Garamond"/>
          <w:szCs w:val="24"/>
        </w:rPr>
        <w:t xml:space="preserve"> on June 16, 2004.  In one application CHS requested to change the nomenclature for Reformer Heater H-801 to Reformer Heater H-1001.  H-801 was previously permitted during the ULSD project (MAQP #1821-09), at 150-MMBtu/hr.  CHS requested to change the size of Reformer Heater H-801 (H-1001) from 150-MMBtu/hr to 161.56-MMBtu/hr.  In the other application CHS requested to increase the </w:t>
      </w:r>
      <w:r w:rsidR="00B60AB8" w:rsidRPr="00217329">
        <w:rPr>
          <w:rFonts w:ascii="Garamond" w:hAnsi="Garamond"/>
          <w:szCs w:val="24"/>
        </w:rPr>
        <w:t>Plantwide Applicability Limit (</w:t>
      </w:r>
      <w:r w:rsidRPr="00217329">
        <w:rPr>
          <w:rFonts w:ascii="Garamond" w:hAnsi="Garamond"/>
          <w:szCs w:val="24"/>
        </w:rPr>
        <w:t>PAL</w:t>
      </w:r>
      <w:r w:rsidR="00B60AB8" w:rsidRPr="00217329">
        <w:rPr>
          <w:rFonts w:ascii="Garamond" w:hAnsi="Garamond"/>
          <w:szCs w:val="24"/>
        </w:rPr>
        <w:t>)</w:t>
      </w:r>
      <w:r w:rsidRPr="00217329">
        <w:rPr>
          <w:rFonts w:ascii="Garamond" w:hAnsi="Garamond"/>
          <w:szCs w:val="24"/>
        </w:rPr>
        <w:t xml:space="preserve"> for CO from 530.7 tons per year to 678.2 tons per year based on new information obtained by CHS.  The new information was obtained after the installation of a CO continuous emission monitor (CEMS) on the FCCU Stack.  Emissions of CO from the FCCU Stack were assumed to be zero until the installation of the CEMS.  CHS also requested that specific emission limits, standards, and schedules required by the CHS Consent Decree be incorporated into the permit.  </w:t>
      </w:r>
      <w:r w:rsidRPr="00217329">
        <w:rPr>
          <w:rFonts w:ascii="Garamond" w:hAnsi="Garamond"/>
          <w:b/>
          <w:szCs w:val="24"/>
        </w:rPr>
        <w:t>MAQP #1821-11</w:t>
      </w:r>
      <w:r w:rsidRPr="00217329">
        <w:rPr>
          <w:rFonts w:ascii="Garamond" w:hAnsi="Garamond"/>
          <w:szCs w:val="24"/>
        </w:rPr>
        <w:t xml:space="preserve"> replaced MAQP #1821-10.</w:t>
      </w:r>
    </w:p>
    <w:p w14:paraId="20805389" w14:textId="77777777" w:rsidR="009B2657" w:rsidRPr="00217329" w:rsidRDefault="009B2657">
      <w:pPr>
        <w:pStyle w:val="BodyText"/>
        <w:rPr>
          <w:rFonts w:ascii="Garamond" w:hAnsi="Garamond"/>
          <w:szCs w:val="24"/>
        </w:rPr>
      </w:pPr>
    </w:p>
    <w:p w14:paraId="76116AA2" w14:textId="01CE081C" w:rsidR="009B2657" w:rsidRDefault="009B2657">
      <w:pPr>
        <w:pStyle w:val="BodyText"/>
        <w:rPr>
          <w:rFonts w:ascii="Garamond" w:hAnsi="Garamond"/>
          <w:szCs w:val="24"/>
        </w:rPr>
      </w:pPr>
      <w:r w:rsidRPr="00217329">
        <w:rPr>
          <w:rFonts w:ascii="Garamond" w:hAnsi="Garamond"/>
          <w:szCs w:val="24"/>
        </w:rPr>
        <w:t xml:space="preserve">On December 15, 2004, </w:t>
      </w:r>
      <w:r w:rsidR="005150E7">
        <w:rPr>
          <w:rFonts w:ascii="Garamond" w:hAnsi="Garamond"/>
          <w:szCs w:val="24"/>
        </w:rPr>
        <w:t>DEQ</w:t>
      </w:r>
      <w:r w:rsidRPr="00217329">
        <w:rPr>
          <w:rFonts w:ascii="Garamond" w:hAnsi="Garamond"/>
          <w:szCs w:val="24"/>
        </w:rPr>
        <w:t xml:space="preserve"> received a letter from CHS to amend MAQP #1821-11.  The changes were administrative primarily related to changing routine reporting requirements from a </w:t>
      </w:r>
      <w:r w:rsidRPr="00217329">
        <w:rPr>
          <w:rFonts w:ascii="Garamond" w:hAnsi="Garamond"/>
          <w:szCs w:val="24"/>
        </w:rPr>
        <w:lastRenderedPageBreak/>
        <w:t xml:space="preserve">monthly basis to quarterly.  The changes to the permit were made under the provisions of ARM 17.8.764, Administrative Amendment to Permit.  </w:t>
      </w:r>
      <w:r w:rsidRPr="00217329">
        <w:rPr>
          <w:rFonts w:ascii="Garamond" w:hAnsi="Garamond"/>
          <w:b/>
          <w:szCs w:val="24"/>
        </w:rPr>
        <w:t>MAQP #1821-12</w:t>
      </w:r>
      <w:r w:rsidRPr="00217329">
        <w:rPr>
          <w:rFonts w:ascii="Garamond" w:hAnsi="Garamond"/>
          <w:szCs w:val="24"/>
        </w:rPr>
        <w:t xml:space="preserve"> replaced MAQP #1821-11.</w:t>
      </w:r>
    </w:p>
    <w:p w14:paraId="25CA5857" w14:textId="77777777" w:rsidR="001438E2" w:rsidRPr="00217329" w:rsidRDefault="001438E2">
      <w:pPr>
        <w:pStyle w:val="BodyText"/>
        <w:rPr>
          <w:rFonts w:ascii="Garamond" w:hAnsi="Garamond"/>
          <w:szCs w:val="24"/>
        </w:rPr>
      </w:pPr>
    </w:p>
    <w:p w14:paraId="1534CE14" w14:textId="1D02BA97" w:rsidR="009B2657" w:rsidRPr="00217329" w:rsidRDefault="009B2657">
      <w:pPr>
        <w:pStyle w:val="BodyText"/>
        <w:rPr>
          <w:rFonts w:ascii="Garamond" w:hAnsi="Garamond"/>
          <w:szCs w:val="24"/>
        </w:rPr>
      </w:pPr>
      <w:r w:rsidRPr="00217329">
        <w:rPr>
          <w:rFonts w:ascii="Garamond" w:hAnsi="Garamond"/>
          <w:szCs w:val="24"/>
        </w:rPr>
        <w:t xml:space="preserve">On March 28, 2006, </w:t>
      </w:r>
      <w:r w:rsidR="005150E7">
        <w:rPr>
          <w:rFonts w:ascii="Garamond" w:hAnsi="Garamond"/>
          <w:szCs w:val="24"/>
        </w:rPr>
        <w:t>DEQ</w:t>
      </w:r>
      <w:r w:rsidRPr="00217329">
        <w:rPr>
          <w:rFonts w:ascii="Garamond" w:hAnsi="Garamond"/>
          <w:szCs w:val="24"/>
        </w:rPr>
        <w:t xml:space="preserve"> issued </w:t>
      </w:r>
      <w:r w:rsidRPr="00217329">
        <w:rPr>
          <w:rFonts w:ascii="Garamond" w:hAnsi="Garamond"/>
          <w:b/>
          <w:szCs w:val="24"/>
        </w:rPr>
        <w:t>MAQP</w:t>
      </w:r>
      <w:r w:rsidRPr="00217329">
        <w:rPr>
          <w:rFonts w:ascii="Garamond" w:hAnsi="Garamond"/>
          <w:szCs w:val="24"/>
        </w:rPr>
        <w:t xml:space="preserve"> </w:t>
      </w:r>
      <w:r w:rsidRPr="00217329">
        <w:rPr>
          <w:rFonts w:ascii="Garamond" w:hAnsi="Garamond"/>
          <w:b/>
          <w:szCs w:val="24"/>
        </w:rPr>
        <w:t>#1821-13</w:t>
      </w:r>
      <w:r w:rsidRPr="00217329">
        <w:rPr>
          <w:rFonts w:ascii="Garamond" w:hAnsi="Garamond"/>
          <w:szCs w:val="24"/>
        </w:rPr>
        <w:t xml:space="preserve"> to CHS to build a new 15,000-barrel per day (BPD) delayed coker unit and associated equipment.  The new delayed coker unit allows CHS to increase gasoline and diesel production by 10-15% by processing heavy streams that formerly resulted in asphalt (asphalt production is expected to decrease by approximately 75%, but the capability to produce asphalt at current levels was maintained and no emission credits were taken with respect to any possible reduction in asphalt production) without increasing overall crude capacity at the refinery.  The delayed coker unit produces 800 short tons per day of a solid petroleum coke product.  To accommodate the downstream changes created by the new delayed coker unit, several other units will be modified including the Zone D FCC Feed Hydrotreater, FCCU, ULSD Unit, and Hydrofluoric Acid (HF) Alky Unit.  Other units will be added:  Delayed Coker SRU/TGTU/Tail Gas Incinerator (TGI), Naphtha Hydrotreating (NHT) Unit, NHT Charge Heater, Boiler No. 11, Light Products Railcar Loading Facility, and two new tanks will be added to the Tank Farm.  Other units will be shut down:  the Propane Deasphalting Unit, Unifiner Compressors No. 1 and 2, No. 2 Naphtha Unifier Charge Heater and Reboiler, BP2 Pitch Heater, and Boilers No. 3 and 4.  The VCU associated with the new Light Products Railcar Loading Facility and the Coker Unit TGI were subject to the requirements of 75-2-215, MCA and ARM 17.8.770, Additional Requirements for Incinerators.  The Delayed Coker project and associated equipment modifications did not cause a net emission </w:t>
      </w:r>
      <w:proofErr w:type="gramStart"/>
      <w:r w:rsidRPr="00217329">
        <w:rPr>
          <w:rFonts w:ascii="Garamond" w:hAnsi="Garamond"/>
          <w:szCs w:val="24"/>
        </w:rPr>
        <w:t>increase</w:t>
      </w:r>
      <w:proofErr w:type="gramEnd"/>
      <w:r w:rsidRPr="00217329">
        <w:rPr>
          <w:rFonts w:ascii="Garamond" w:hAnsi="Garamond"/>
          <w:szCs w:val="24"/>
        </w:rPr>
        <w:t xml:space="preserve"> greater than significant levels and, therefore, does not require </w:t>
      </w:r>
      <w:proofErr w:type="gramStart"/>
      <w:r w:rsidRPr="00217329">
        <w:rPr>
          <w:rFonts w:ascii="Garamond" w:hAnsi="Garamond"/>
          <w:szCs w:val="24"/>
        </w:rPr>
        <w:t>a NSR</w:t>
      </w:r>
      <w:proofErr w:type="gramEnd"/>
      <w:r w:rsidRPr="00217329">
        <w:rPr>
          <w:rFonts w:ascii="Garamond" w:hAnsi="Garamond"/>
          <w:szCs w:val="24"/>
        </w:rPr>
        <w:t xml:space="preserve"> analysis.  The net emission changes were as follows:</w:t>
      </w:r>
    </w:p>
    <w:p w14:paraId="25D2873F" w14:textId="77777777" w:rsidR="009B2657" w:rsidRPr="00217329" w:rsidRDefault="009B2657">
      <w:pPr>
        <w:pStyle w:val="BodyText"/>
        <w:rPr>
          <w:rFonts w:ascii="Garamond" w:hAnsi="Garamond"/>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890"/>
        <w:gridCol w:w="2070"/>
        <w:gridCol w:w="1800"/>
        <w:gridCol w:w="1980"/>
      </w:tblGrid>
      <w:tr w:rsidR="009B2657" w:rsidRPr="005A1F78" w14:paraId="4193BFDC" w14:textId="77777777">
        <w:trPr>
          <w:jc w:val="right"/>
        </w:trPr>
        <w:tc>
          <w:tcPr>
            <w:tcW w:w="1530" w:type="dxa"/>
            <w:tcBorders>
              <w:top w:val="double" w:sz="4" w:space="0" w:color="auto"/>
              <w:left w:val="double" w:sz="4" w:space="0" w:color="auto"/>
              <w:bottom w:val="single" w:sz="12" w:space="0" w:color="auto"/>
            </w:tcBorders>
            <w:vAlign w:val="center"/>
          </w:tcPr>
          <w:p w14:paraId="189B3549" w14:textId="77777777" w:rsidR="009B2657" w:rsidRPr="005A1F78" w:rsidRDefault="009B2657">
            <w:pPr>
              <w:pStyle w:val="BodyText"/>
              <w:rPr>
                <w:rFonts w:ascii="Garamond" w:hAnsi="Garamond"/>
                <w:sz w:val="22"/>
                <w:szCs w:val="22"/>
              </w:rPr>
            </w:pPr>
            <w:r w:rsidRPr="005A1F78">
              <w:rPr>
                <w:rFonts w:ascii="Garamond" w:hAnsi="Garamond"/>
                <w:sz w:val="22"/>
                <w:szCs w:val="22"/>
              </w:rPr>
              <w:t>Constituent</w:t>
            </w:r>
          </w:p>
        </w:tc>
        <w:tc>
          <w:tcPr>
            <w:tcW w:w="1890" w:type="dxa"/>
            <w:tcBorders>
              <w:top w:val="double" w:sz="4" w:space="0" w:color="auto"/>
              <w:bottom w:val="single" w:sz="12" w:space="0" w:color="auto"/>
            </w:tcBorders>
            <w:vAlign w:val="center"/>
          </w:tcPr>
          <w:p w14:paraId="1557EA3E" w14:textId="77777777" w:rsidR="009B2657" w:rsidRPr="005A1F78" w:rsidRDefault="009B2657">
            <w:pPr>
              <w:pStyle w:val="BodyText"/>
              <w:rPr>
                <w:rFonts w:ascii="Garamond" w:hAnsi="Garamond"/>
                <w:sz w:val="22"/>
                <w:szCs w:val="22"/>
              </w:rPr>
            </w:pPr>
            <w:r w:rsidRPr="005A1F78">
              <w:rPr>
                <w:rFonts w:ascii="Garamond" w:hAnsi="Garamond"/>
                <w:sz w:val="22"/>
                <w:szCs w:val="22"/>
              </w:rPr>
              <w:t>Total Project PTE (ton/yr)</w:t>
            </w:r>
          </w:p>
        </w:tc>
        <w:tc>
          <w:tcPr>
            <w:tcW w:w="2070" w:type="dxa"/>
            <w:tcBorders>
              <w:top w:val="double" w:sz="4" w:space="0" w:color="auto"/>
              <w:bottom w:val="single" w:sz="12" w:space="0" w:color="auto"/>
            </w:tcBorders>
          </w:tcPr>
          <w:p w14:paraId="68C21341" w14:textId="77777777" w:rsidR="009B2657" w:rsidRPr="005A1F78" w:rsidRDefault="009B2657">
            <w:pPr>
              <w:pStyle w:val="BodyText"/>
              <w:rPr>
                <w:rFonts w:ascii="Garamond" w:hAnsi="Garamond"/>
                <w:sz w:val="22"/>
                <w:szCs w:val="22"/>
              </w:rPr>
            </w:pPr>
            <w:r w:rsidRPr="005A1F78">
              <w:rPr>
                <w:rFonts w:ascii="Garamond" w:hAnsi="Garamond"/>
                <w:sz w:val="22"/>
                <w:szCs w:val="22"/>
              </w:rPr>
              <w:t>Contemporaneous Emission Changes (ton/yr)</w:t>
            </w:r>
          </w:p>
        </w:tc>
        <w:tc>
          <w:tcPr>
            <w:tcW w:w="1800" w:type="dxa"/>
            <w:tcBorders>
              <w:top w:val="double" w:sz="4" w:space="0" w:color="auto"/>
              <w:bottom w:val="single" w:sz="12" w:space="0" w:color="auto"/>
            </w:tcBorders>
            <w:vAlign w:val="center"/>
          </w:tcPr>
          <w:p w14:paraId="7869906F" w14:textId="77777777" w:rsidR="009B2657" w:rsidRPr="005A1F78" w:rsidRDefault="009B2657">
            <w:pPr>
              <w:pStyle w:val="BodyText"/>
              <w:rPr>
                <w:rFonts w:ascii="Garamond" w:hAnsi="Garamond"/>
                <w:sz w:val="22"/>
                <w:szCs w:val="22"/>
              </w:rPr>
            </w:pPr>
            <w:r w:rsidRPr="005A1F78">
              <w:rPr>
                <w:rFonts w:ascii="Garamond" w:hAnsi="Garamond"/>
                <w:sz w:val="22"/>
                <w:szCs w:val="22"/>
              </w:rPr>
              <w:t>Net Emissions Change (ton/yr)</w:t>
            </w:r>
          </w:p>
        </w:tc>
        <w:tc>
          <w:tcPr>
            <w:tcW w:w="1980" w:type="dxa"/>
            <w:tcBorders>
              <w:top w:val="double" w:sz="4" w:space="0" w:color="auto"/>
              <w:bottom w:val="single" w:sz="12" w:space="0" w:color="auto"/>
              <w:right w:val="double" w:sz="4" w:space="0" w:color="auto"/>
            </w:tcBorders>
            <w:vAlign w:val="center"/>
          </w:tcPr>
          <w:p w14:paraId="04D6DAC7" w14:textId="77777777" w:rsidR="009B2657" w:rsidRPr="005A1F78" w:rsidRDefault="009B2657">
            <w:pPr>
              <w:pStyle w:val="BodyText"/>
              <w:rPr>
                <w:rFonts w:ascii="Garamond" w:hAnsi="Garamond"/>
                <w:sz w:val="22"/>
                <w:szCs w:val="22"/>
              </w:rPr>
            </w:pPr>
            <w:r w:rsidRPr="005A1F78">
              <w:rPr>
                <w:rFonts w:ascii="Garamond" w:hAnsi="Garamond"/>
                <w:sz w:val="22"/>
                <w:szCs w:val="22"/>
              </w:rPr>
              <w:t>PSD Significance Level (ton/yr)</w:t>
            </w:r>
          </w:p>
        </w:tc>
      </w:tr>
      <w:tr w:rsidR="009B2657" w:rsidRPr="005A1F78" w14:paraId="7AAA1B29" w14:textId="77777777">
        <w:trPr>
          <w:cantSplit/>
          <w:jc w:val="right"/>
        </w:trPr>
        <w:tc>
          <w:tcPr>
            <w:tcW w:w="1530" w:type="dxa"/>
            <w:tcBorders>
              <w:top w:val="single" w:sz="12" w:space="0" w:color="auto"/>
              <w:left w:val="double" w:sz="4" w:space="0" w:color="auto"/>
            </w:tcBorders>
            <w:vAlign w:val="center"/>
          </w:tcPr>
          <w:p w14:paraId="5C344445" w14:textId="77777777" w:rsidR="009B2657" w:rsidRPr="005A1F78" w:rsidRDefault="009B2657">
            <w:pPr>
              <w:pStyle w:val="BodyText"/>
              <w:rPr>
                <w:rFonts w:ascii="Garamond" w:hAnsi="Garamond"/>
                <w:sz w:val="22"/>
                <w:szCs w:val="22"/>
              </w:rPr>
            </w:pPr>
            <w:r w:rsidRPr="005A1F78">
              <w:rPr>
                <w:rFonts w:ascii="Garamond" w:hAnsi="Garamond"/>
                <w:sz w:val="22"/>
                <w:szCs w:val="22"/>
              </w:rPr>
              <w:t>NO</w:t>
            </w:r>
            <w:r w:rsidRPr="005A1F78">
              <w:rPr>
                <w:rFonts w:ascii="Garamond" w:hAnsi="Garamond"/>
                <w:sz w:val="22"/>
                <w:szCs w:val="22"/>
                <w:vertAlign w:val="subscript"/>
              </w:rPr>
              <w:t>x</w:t>
            </w:r>
          </w:p>
        </w:tc>
        <w:tc>
          <w:tcPr>
            <w:tcW w:w="1890" w:type="dxa"/>
            <w:tcBorders>
              <w:top w:val="single" w:sz="12" w:space="0" w:color="auto"/>
            </w:tcBorders>
            <w:vAlign w:val="center"/>
          </w:tcPr>
          <w:p w14:paraId="5C2BF3BD" w14:textId="77777777" w:rsidR="009B2657" w:rsidRPr="005A1F78" w:rsidRDefault="009B2657">
            <w:pPr>
              <w:pStyle w:val="BodyText"/>
              <w:rPr>
                <w:rFonts w:ascii="Garamond" w:hAnsi="Garamond"/>
                <w:sz w:val="22"/>
                <w:szCs w:val="22"/>
              </w:rPr>
            </w:pPr>
            <w:r w:rsidRPr="005A1F78">
              <w:rPr>
                <w:rFonts w:ascii="Garamond" w:hAnsi="Garamond"/>
                <w:sz w:val="22"/>
                <w:szCs w:val="22"/>
              </w:rPr>
              <w:t>39.2</w:t>
            </w:r>
          </w:p>
        </w:tc>
        <w:tc>
          <w:tcPr>
            <w:tcW w:w="2070" w:type="dxa"/>
            <w:tcBorders>
              <w:top w:val="single" w:sz="12" w:space="0" w:color="auto"/>
            </w:tcBorders>
          </w:tcPr>
          <w:p w14:paraId="1D329059" w14:textId="77777777" w:rsidR="009B2657" w:rsidRPr="005A1F78" w:rsidRDefault="009B2657">
            <w:pPr>
              <w:pStyle w:val="BodyText"/>
              <w:rPr>
                <w:rFonts w:ascii="Garamond" w:hAnsi="Garamond"/>
                <w:sz w:val="22"/>
                <w:szCs w:val="22"/>
              </w:rPr>
            </w:pPr>
            <w:r w:rsidRPr="005A1F78">
              <w:rPr>
                <w:rFonts w:ascii="Garamond" w:hAnsi="Garamond"/>
                <w:sz w:val="22"/>
                <w:szCs w:val="22"/>
              </w:rPr>
              <w:t>-7.5</w:t>
            </w:r>
          </w:p>
        </w:tc>
        <w:tc>
          <w:tcPr>
            <w:tcW w:w="1800" w:type="dxa"/>
            <w:tcBorders>
              <w:top w:val="single" w:sz="12" w:space="0" w:color="auto"/>
            </w:tcBorders>
          </w:tcPr>
          <w:p w14:paraId="37D87562" w14:textId="77777777" w:rsidR="009B2657" w:rsidRPr="005A1F78" w:rsidRDefault="009B2657">
            <w:pPr>
              <w:pStyle w:val="BodyText"/>
              <w:rPr>
                <w:rFonts w:ascii="Garamond" w:hAnsi="Garamond"/>
                <w:sz w:val="22"/>
                <w:szCs w:val="22"/>
              </w:rPr>
            </w:pPr>
            <w:r w:rsidRPr="005A1F78">
              <w:rPr>
                <w:rFonts w:ascii="Garamond" w:hAnsi="Garamond"/>
                <w:sz w:val="22"/>
                <w:szCs w:val="22"/>
              </w:rPr>
              <w:t>31.8</w:t>
            </w:r>
          </w:p>
        </w:tc>
        <w:tc>
          <w:tcPr>
            <w:tcW w:w="1980" w:type="dxa"/>
            <w:tcBorders>
              <w:top w:val="single" w:sz="12" w:space="0" w:color="auto"/>
              <w:right w:val="double" w:sz="4" w:space="0" w:color="auto"/>
            </w:tcBorders>
            <w:vAlign w:val="center"/>
          </w:tcPr>
          <w:p w14:paraId="061BFC48" w14:textId="77777777" w:rsidR="009B2657" w:rsidRPr="005A1F78" w:rsidRDefault="009B2657">
            <w:pPr>
              <w:pStyle w:val="BodyText"/>
              <w:rPr>
                <w:rFonts w:ascii="Garamond" w:hAnsi="Garamond"/>
                <w:sz w:val="22"/>
                <w:szCs w:val="22"/>
              </w:rPr>
            </w:pPr>
            <w:r w:rsidRPr="005A1F78">
              <w:rPr>
                <w:rFonts w:ascii="Garamond" w:hAnsi="Garamond"/>
                <w:sz w:val="22"/>
                <w:szCs w:val="22"/>
              </w:rPr>
              <w:t>40</w:t>
            </w:r>
          </w:p>
        </w:tc>
      </w:tr>
      <w:tr w:rsidR="009B2657" w:rsidRPr="005A1F78" w14:paraId="6BAF8D7C" w14:textId="77777777">
        <w:trPr>
          <w:cantSplit/>
          <w:jc w:val="right"/>
        </w:trPr>
        <w:tc>
          <w:tcPr>
            <w:tcW w:w="1530" w:type="dxa"/>
            <w:tcBorders>
              <w:top w:val="single" w:sz="4" w:space="0" w:color="auto"/>
              <w:left w:val="double" w:sz="4" w:space="0" w:color="auto"/>
            </w:tcBorders>
            <w:vAlign w:val="center"/>
          </w:tcPr>
          <w:p w14:paraId="6AE0FF42" w14:textId="77777777" w:rsidR="009B2657" w:rsidRPr="005A1F78" w:rsidRDefault="009B2657">
            <w:pPr>
              <w:pStyle w:val="BodyText"/>
              <w:rPr>
                <w:rFonts w:ascii="Garamond" w:hAnsi="Garamond"/>
                <w:sz w:val="22"/>
                <w:szCs w:val="22"/>
              </w:rPr>
            </w:pPr>
            <w:r w:rsidRPr="005A1F78">
              <w:rPr>
                <w:rFonts w:ascii="Garamond" w:hAnsi="Garamond"/>
                <w:sz w:val="22"/>
                <w:szCs w:val="22"/>
              </w:rPr>
              <w:t>VOC</w:t>
            </w:r>
          </w:p>
        </w:tc>
        <w:tc>
          <w:tcPr>
            <w:tcW w:w="1890" w:type="dxa"/>
            <w:tcBorders>
              <w:top w:val="single" w:sz="4" w:space="0" w:color="auto"/>
            </w:tcBorders>
            <w:vAlign w:val="center"/>
          </w:tcPr>
          <w:p w14:paraId="54AD817C" w14:textId="77777777" w:rsidR="009B2657" w:rsidRPr="005A1F78" w:rsidRDefault="009B2657">
            <w:pPr>
              <w:pStyle w:val="BodyText"/>
              <w:rPr>
                <w:rFonts w:ascii="Garamond" w:hAnsi="Garamond"/>
                <w:sz w:val="22"/>
                <w:szCs w:val="22"/>
              </w:rPr>
            </w:pPr>
            <w:r w:rsidRPr="005A1F78">
              <w:rPr>
                <w:rFonts w:ascii="Garamond" w:hAnsi="Garamond"/>
                <w:sz w:val="22"/>
                <w:szCs w:val="22"/>
              </w:rPr>
              <w:t>-1.5</w:t>
            </w:r>
          </w:p>
        </w:tc>
        <w:tc>
          <w:tcPr>
            <w:tcW w:w="2070" w:type="dxa"/>
            <w:tcBorders>
              <w:top w:val="single" w:sz="4" w:space="0" w:color="auto"/>
            </w:tcBorders>
          </w:tcPr>
          <w:p w14:paraId="1F4D4B4A" w14:textId="77777777" w:rsidR="009B2657" w:rsidRPr="005A1F78" w:rsidRDefault="009B2657">
            <w:pPr>
              <w:pStyle w:val="BodyText"/>
              <w:rPr>
                <w:rFonts w:ascii="Garamond" w:hAnsi="Garamond"/>
                <w:sz w:val="22"/>
                <w:szCs w:val="22"/>
              </w:rPr>
            </w:pPr>
            <w:r w:rsidRPr="005A1F78">
              <w:rPr>
                <w:rFonts w:ascii="Garamond" w:hAnsi="Garamond"/>
                <w:sz w:val="22"/>
                <w:szCs w:val="22"/>
              </w:rPr>
              <w:t>-53.3</w:t>
            </w:r>
          </w:p>
        </w:tc>
        <w:tc>
          <w:tcPr>
            <w:tcW w:w="1800" w:type="dxa"/>
            <w:tcBorders>
              <w:top w:val="single" w:sz="4" w:space="0" w:color="auto"/>
            </w:tcBorders>
          </w:tcPr>
          <w:p w14:paraId="734E162B" w14:textId="77777777" w:rsidR="009B2657" w:rsidRPr="005A1F78" w:rsidRDefault="009B2657">
            <w:pPr>
              <w:pStyle w:val="BodyText"/>
              <w:rPr>
                <w:rFonts w:ascii="Garamond" w:hAnsi="Garamond"/>
                <w:sz w:val="22"/>
                <w:szCs w:val="22"/>
              </w:rPr>
            </w:pPr>
            <w:r w:rsidRPr="005A1F78">
              <w:rPr>
                <w:rFonts w:ascii="Garamond" w:hAnsi="Garamond"/>
                <w:sz w:val="22"/>
                <w:szCs w:val="22"/>
              </w:rPr>
              <w:t>-54.8</w:t>
            </w:r>
          </w:p>
        </w:tc>
        <w:tc>
          <w:tcPr>
            <w:tcW w:w="1980" w:type="dxa"/>
            <w:tcBorders>
              <w:top w:val="single" w:sz="4" w:space="0" w:color="auto"/>
              <w:right w:val="double" w:sz="4" w:space="0" w:color="auto"/>
            </w:tcBorders>
            <w:vAlign w:val="center"/>
          </w:tcPr>
          <w:p w14:paraId="15B569FB" w14:textId="77777777" w:rsidR="009B2657" w:rsidRPr="005A1F78" w:rsidRDefault="009B2657">
            <w:pPr>
              <w:pStyle w:val="BodyText"/>
              <w:rPr>
                <w:rFonts w:ascii="Garamond" w:hAnsi="Garamond"/>
                <w:sz w:val="22"/>
                <w:szCs w:val="22"/>
              </w:rPr>
            </w:pPr>
            <w:r w:rsidRPr="005A1F78">
              <w:rPr>
                <w:rFonts w:ascii="Garamond" w:hAnsi="Garamond"/>
                <w:sz w:val="22"/>
                <w:szCs w:val="22"/>
              </w:rPr>
              <w:t>40</w:t>
            </w:r>
          </w:p>
        </w:tc>
      </w:tr>
      <w:tr w:rsidR="009B2657" w:rsidRPr="005A1F78" w14:paraId="4CAF5AA6" w14:textId="77777777">
        <w:trPr>
          <w:cantSplit/>
          <w:jc w:val="right"/>
        </w:trPr>
        <w:tc>
          <w:tcPr>
            <w:tcW w:w="1530" w:type="dxa"/>
            <w:tcBorders>
              <w:top w:val="single" w:sz="4" w:space="0" w:color="auto"/>
              <w:left w:val="double" w:sz="4" w:space="0" w:color="auto"/>
            </w:tcBorders>
            <w:vAlign w:val="center"/>
          </w:tcPr>
          <w:p w14:paraId="48D3BCF1" w14:textId="77777777" w:rsidR="009B2657" w:rsidRPr="005A1F78" w:rsidRDefault="009B2657">
            <w:pPr>
              <w:pStyle w:val="BodyText"/>
              <w:rPr>
                <w:rFonts w:ascii="Garamond" w:hAnsi="Garamond"/>
                <w:sz w:val="22"/>
                <w:szCs w:val="22"/>
              </w:rPr>
            </w:pPr>
            <w:r w:rsidRPr="005A1F78">
              <w:rPr>
                <w:rFonts w:ascii="Garamond" w:hAnsi="Garamond"/>
                <w:sz w:val="22"/>
                <w:szCs w:val="22"/>
              </w:rPr>
              <w:t>CO</w:t>
            </w:r>
          </w:p>
        </w:tc>
        <w:tc>
          <w:tcPr>
            <w:tcW w:w="1890" w:type="dxa"/>
            <w:tcBorders>
              <w:top w:val="single" w:sz="4" w:space="0" w:color="auto"/>
            </w:tcBorders>
            <w:vAlign w:val="center"/>
          </w:tcPr>
          <w:p w14:paraId="7E043CCB" w14:textId="77777777" w:rsidR="009B2657" w:rsidRPr="005A1F78" w:rsidRDefault="009B2657">
            <w:pPr>
              <w:pStyle w:val="BodyText"/>
              <w:rPr>
                <w:rFonts w:ascii="Garamond" w:hAnsi="Garamond"/>
                <w:sz w:val="22"/>
                <w:szCs w:val="22"/>
              </w:rPr>
            </w:pPr>
            <w:r w:rsidRPr="005A1F78">
              <w:rPr>
                <w:rFonts w:ascii="Garamond" w:hAnsi="Garamond"/>
                <w:sz w:val="22"/>
                <w:szCs w:val="22"/>
              </w:rPr>
              <w:t>106.7</w:t>
            </w:r>
          </w:p>
        </w:tc>
        <w:tc>
          <w:tcPr>
            <w:tcW w:w="2070" w:type="dxa"/>
            <w:tcBorders>
              <w:top w:val="single" w:sz="4" w:space="0" w:color="auto"/>
            </w:tcBorders>
          </w:tcPr>
          <w:p w14:paraId="039D3062" w14:textId="77777777" w:rsidR="009B2657" w:rsidRPr="005A1F78" w:rsidRDefault="009B2657">
            <w:pPr>
              <w:pStyle w:val="BodyText"/>
              <w:rPr>
                <w:rFonts w:ascii="Garamond" w:hAnsi="Garamond"/>
                <w:sz w:val="22"/>
                <w:szCs w:val="22"/>
              </w:rPr>
            </w:pPr>
            <w:r w:rsidRPr="005A1F78">
              <w:rPr>
                <w:rFonts w:ascii="Garamond" w:hAnsi="Garamond"/>
                <w:sz w:val="22"/>
                <w:szCs w:val="22"/>
              </w:rPr>
              <w:t>-23.2</w:t>
            </w:r>
          </w:p>
        </w:tc>
        <w:tc>
          <w:tcPr>
            <w:tcW w:w="1800" w:type="dxa"/>
            <w:tcBorders>
              <w:top w:val="single" w:sz="4" w:space="0" w:color="auto"/>
            </w:tcBorders>
          </w:tcPr>
          <w:p w14:paraId="4055E429" w14:textId="77777777" w:rsidR="009B2657" w:rsidRPr="005A1F78" w:rsidRDefault="009B2657">
            <w:pPr>
              <w:pStyle w:val="BodyText"/>
              <w:rPr>
                <w:rFonts w:ascii="Garamond" w:hAnsi="Garamond"/>
                <w:sz w:val="22"/>
                <w:szCs w:val="22"/>
              </w:rPr>
            </w:pPr>
            <w:r w:rsidRPr="005A1F78">
              <w:rPr>
                <w:rFonts w:ascii="Garamond" w:hAnsi="Garamond"/>
                <w:sz w:val="22"/>
                <w:szCs w:val="22"/>
              </w:rPr>
              <w:t>83.5</w:t>
            </w:r>
          </w:p>
        </w:tc>
        <w:tc>
          <w:tcPr>
            <w:tcW w:w="1980" w:type="dxa"/>
            <w:tcBorders>
              <w:top w:val="single" w:sz="4" w:space="0" w:color="auto"/>
              <w:right w:val="double" w:sz="4" w:space="0" w:color="auto"/>
            </w:tcBorders>
            <w:vAlign w:val="center"/>
          </w:tcPr>
          <w:p w14:paraId="3A1EDA74" w14:textId="77777777" w:rsidR="009B2657" w:rsidRPr="005A1F78" w:rsidRDefault="009B2657">
            <w:pPr>
              <w:pStyle w:val="BodyText"/>
              <w:rPr>
                <w:rFonts w:ascii="Garamond" w:hAnsi="Garamond"/>
                <w:sz w:val="22"/>
                <w:szCs w:val="22"/>
              </w:rPr>
            </w:pPr>
            <w:r w:rsidRPr="005A1F78">
              <w:rPr>
                <w:rFonts w:ascii="Garamond" w:hAnsi="Garamond"/>
                <w:sz w:val="22"/>
                <w:szCs w:val="22"/>
              </w:rPr>
              <w:t>100</w:t>
            </w:r>
          </w:p>
        </w:tc>
      </w:tr>
      <w:tr w:rsidR="009B2657" w:rsidRPr="005A1F78" w14:paraId="52201DDA" w14:textId="77777777">
        <w:trPr>
          <w:cantSplit/>
          <w:jc w:val="right"/>
        </w:trPr>
        <w:tc>
          <w:tcPr>
            <w:tcW w:w="1530" w:type="dxa"/>
            <w:tcBorders>
              <w:top w:val="single" w:sz="4" w:space="0" w:color="auto"/>
              <w:left w:val="double" w:sz="4" w:space="0" w:color="auto"/>
            </w:tcBorders>
            <w:vAlign w:val="center"/>
          </w:tcPr>
          <w:p w14:paraId="7E356938" w14:textId="77777777" w:rsidR="009B2657" w:rsidRPr="005A1F78" w:rsidRDefault="009B2657">
            <w:pPr>
              <w:pStyle w:val="BodyText"/>
              <w:rPr>
                <w:rFonts w:ascii="Garamond" w:hAnsi="Garamond"/>
                <w:sz w:val="22"/>
                <w:szCs w:val="22"/>
              </w:rPr>
            </w:pPr>
            <w:r w:rsidRPr="005A1F78">
              <w:rPr>
                <w:rFonts w:ascii="Garamond" w:hAnsi="Garamond"/>
                <w:sz w:val="22"/>
                <w:szCs w:val="22"/>
              </w:rPr>
              <w:t>SO</w:t>
            </w:r>
            <w:r w:rsidRPr="005A1F78">
              <w:rPr>
                <w:rFonts w:ascii="Garamond" w:hAnsi="Garamond"/>
                <w:sz w:val="22"/>
                <w:szCs w:val="22"/>
                <w:vertAlign w:val="subscript"/>
              </w:rPr>
              <w:t>2</w:t>
            </w:r>
          </w:p>
        </w:tc>
        <w:tc>
          <w:tcPr>
            <w:tcW w:w="1890" w:type="dxa"/>
            <w:tcBorders>
              <w:top w:val="single" w:sz="4" w:space="0" w:color="auto"/>
            </w:tcBorders>
            <w:vAlign w:val="center"/>
          </w:tcPr>
          <w:p w14:paraId="62127E28" w14:textId="77777777" w:rsidR="009B2657" w:rsidRPr="005A1F78" w:rsidRDefault="009B2657">
            <w:pPr>
              <w:pStyle w:val="BodyText"/>
              <w:rPr>
                <w:rFonts w:ascii="Garamond" w:hAnsi="Garamond"/>
                <w:sz w:val="22"/>
                <w:szCs w:val="22"/>
              </w:rPr>
            </w:pPr>
            <w:r w:rsidRPr="005A1F78">
              <w:rPr>
                <w:rFonts w:ascii="Garamond" w:hAnsi="Garamond"/>
                <w:sz w:val="22"/>
                <w:szCs w:val="22"/>
              </w:rPr>
              <w:t>39.7</w:t>
            </w:r>
          </w:p>
        </w:tc>
        <w:tc>
          <w:tcPr>
            <w:tcW w:w="2070" w:type="dxa"/>
            <w:tcBorders>
              <w:top w:val="single" w:sz="4" w:space="0" w:color="auto"/>
            </w:tcBorders>
          </w:tcPr>
          <w:p w14:paraId="7A7EA543" w14:textId="77777777" w:rsidR="009B2657" w:rsidRPr="005A1F78" w:rsidRDefault="009B2657">
            <w:pPr>
              <w:pStyle w:val="BodyText"/>
              <w:rPr>
                <w:rFonts w:ascii="Garamond" w:hAnsi="Garamond"/>
                <w:sz w:val="22"/>
                <w:szCs w:val="22"/>
              </w:rPr>
            </w:pPr>
            <w:r w:rsidRPr="005A1F78">
              <w:rPr>
                <w:rFonts w:ascii="Garamond" w:hAnsi="Garamond"/>
                <w:sz w:val="22"/>
                <w:szCs w:val="22"/>
              </w:rPr>
              <w:t>0.0</w:t>
            </w:r>
          </w:p>
        </w:tc>
        <w:tc>
          <w:tcPr>
            <w:tcW w:w="1800" w:type="dxa"/>
            <w:tcBorders>
              <w:top w:val="single" w:sz="4" w:space="0" w:color="auto"/>
            </w:tcBorders>
          </w:tcPr>
          <w:p w14:paraId="6796E849" w14:textId="77777777" w:rsidR="009B2657" w:rsidRPr="005A1F78" w:rsidRDefault="009B2657">
            <w:pPr>
              <w:pStyle w:val="BodyText"/>
              <w:rPr>
                <w:rFonts w:ascii="Garamond" w:hAnsi="Garamond"/>
                <w:sz w:val="22"/>
                <w:szCs w:val="22"/>
              </w:rPr>
            </w:pPr>
            <w:r w:rsidRPr="005A1F78">
              <w:rPr>
                <w:rFonts w:ascii="Garamond" w:hAnsi="Garamond"/>
                <w:sz w:val="22"/>
                <w:szCs w:val="22"/>
              </w:rPr>
              <w:t>39.7</w:t>
            </w:r>
          </w:p>
        </w:tc>
        <w:tc>
          <w:tcPr>
            <w:tcW w:w="1980" w:type="dxa"/>
            <w:tcBorders>
              <w:top w:val="single" w:sz="4" w:space="0" w:color="auto"/>
              <w:right w:val="double" w:sz="4" w:space="0" w:color="auto"/>
            </w:tcBorders>
            <w:vAlign w:val="center"/>
          </w:tcPr>
          <w:p w14:paraId="235A168E" w14:textId="77777777" w:rsidR="009B2657" w:rsidRPr="005A1F78" w:rsidRDefault="009B2657">
            <w:pPr>
              <w:pStyle w:val="BodyText"/>
              <w:rPr>
                <w:rFonts w:ascii="Garamond" w:hAnsi="Garamond"/>
                <w:sz w:val="22"/>
                <w:szCs w:val="22"/>
              </w:rPr>
            </w:pPr>
            <w:r w:rsidRPr="005A1F78">
              <w:rPr>
                <w:rFonts w:ascii="Garamond" w:hAnsi="Garamond"/>
                <w:sz w:val="22"/>
                <w:szCs w:val="22"/>
              </w:rPr>
              <w:t>40</w:t>
            </w:r>
          </w:p>
        </w:tc>
      </w:tr>
      <w:tr w:rsidR="009B2657" w:rsidRPr="005A1F78" w14:paraId="616BE6A5" w14:textId="77777777">
        <w:trPr>
          <w:cantSplit/>
          <w:jc w:val="right"/>
        </w:trPr>
        <w:tc>
          <w:tcPr>
            <w:tcW w:w="1530" w:type="dxa"/>
            <w:tcBorders>
              <w:top w:val="single" w:sz="4" w:space="0" w:color="auto"/>
              <w:left w:val="double" w:sz="4" w:space="0" w:color="auto"/>
            </w:tcBorders>
            <w:vAlign w:val="center"/>
          </w:tcPr>
          <w:p w14:paraId="35260CFC" w14:textId="77777777" w:rsidR="009B2657" w:rsidRPr="005A1F78" w:rsidRDefault="009B2657">
            <w:pPr>
              <w:pStyle w:val="BodyText"/>
              <w:rPr>
                <w:rFonts w:ascii="Garamond" w:hAnsi="Garamond"/>
                <w:sz w:val="22"/>
                <w:szCs w:val="22"/>
              </w:rPr>
            </w:pPr>
            <w:r w:rsidRPr="005A1F78">
              <w:rPr>
                <w:rFonts w:ascii="Garamond" w:hAnsi="Garamond"/>
                <w:sz w:val="22"/>
                <w:szCs w:val="22"/>
              </w:rPr>
              <w:t>PM</w:t>
            </w:r>
          </w:p>
        </w:tc>
        <w:tc>
          <w:tcPr>
            <w:tcW w:w="1890" w:type="dxa"/>
            <w:tcBorders>
              <w:top w:val="single" w:sz="4" w:space="0" w:color="auto"/>
            </w:tcBorders>
            <w:vAlign w:val="center"/>
          </w:tcPr>
          <w:p w14:paraId="0FCD02C1" w14:textId="77777777" w:rsidR="009B2657" w:rsidRPr="005A1F78" w:rsidRDefault="009B2657">
            <w:pPr>
              <w:pStyle w:val="BodyText"/>
              <w:rPr>
                <w:rFonts w:ascii="Garamond" w:hAnsi="Garamond"/>
                <w:sz w:val="22"/>
                <w:szCs w:val="22"/>
              </w:rPr>
            </w:pPr>
            <w:r w:rsidRPr="005A1F78">
              <w:rPr>
                <w:rFonts w:ascii="Garamond" w:hAnsi="Garamond"/>
                <w:sz w:val="22"/>
                <w:szCs w:val="22"/>
              </w:rPr>
              <w:t>7.6</w:t>
            </w:r>
          </w:p>
        </w:tc>
        <w:tc>
          <w:tcPr>
            <w:tcW w:w="2070" w:type="dxa"/>
            <w:tcBorders>
              <w:top w:val="single" w:sz="4" w:space="0" w:color="auto"/>
            </w:tcBorders>
          </w:tcPr>
          <w:p w14:paraId="46EF6C79" w14:textId="77777777" w:rsidR="009B2657" w:rsidRPr="005A1F78" w:rsidRDefault="009B2657">
            <w:pPr>
              <w:pStyle w:val="BodyText"/>
              <w:rPr>
                <w:rFonts w:ascii="Garamond" w:hAnsi="Garamond"/>
                <w:sz w:val="22"/>
                <w:szCs w:val="22"/>
              </w:rPr>
            </w:pPr>
            <w:r w:rsidRPr="005A1F78">
              <w:rPr>
                <w:rFonts w:ascii="Garamond" w:hAnsi="Garamond"/>
                <w:sz w:val="22"/>
                <w:szCs w:val="22"/>
              </w:rPr>
              <w:t>6.6</w:t>
            </w:r>
          </w:p>
        </w:tc>
        <w:tc>
          <w:tcPr>
            <w:tcW w:w="1800" w:type="dxa"/>
            <w:tcBorders>
              <w:top w:val="single" w:sz="4" w:space="0" w:color="auto"/>
            </w:tcBorders>
          </w:tcPr>
          <w:p w14:paraId="6A2126EF" w14:textId="77777777" w:rsidR="009B2657" w:rsidRPr="005A1F78" w:rsidRDefault="009B2657">
            <w:pPr>
              <w:pStyle w:val="BodyText"/>
              <w:rPr>
                <w:rFonts w:ascii="Garamond" w:hAnsi="Garamond"/>
                <w:sz w:val="22"/>
                <w:szCs w:val="22"/>
              </w:rPr>
            </w:pPr>
            <w:r w:rsidRPr="005A1F78">
              <w:rPr>
                <w:rFonts w:ascii="Garamond" w:hAnsi="Garamond"/>
                <w:sz w:val="22"/>
                <w:szCs w:val="22"/>
              </w:rPr>
              <w:t>14.2</w:t>
            </w:r>
          </w:p>
        </w:tc>
        <w:tc>
          <w:tcPr>
            <w:tcW w:w="1980" w:type="dxa"/>
            <w:tcBorders>
              <w:top w:val="single" w:sz="4" w:space="0" w:color="auto"/>
              <w:right w:val="double" w:sz="4" w:space="0" w:color="auto"/>
            </w:tcBorders>
            <w:vAlign w:val="center"/>
          </w:tcPr>
          <w:p w14:paraId="14DF9BE2" w14:textId="77777777" w:rsidR="009B2657" w:rsidRPr="005A1F78" w:rsidRDefault="009B2657">
            <w:pPr>
              <w:pStyle w:val="BodyText"/>
              <w:rPr>
                <w:rFonts w:ascii="Garamond" w:hAnsi="Garamond"/>
                <w:sz w:val="22"/>
                <w:szCs w:val="22"/>
              </w:rPr>
            </w:pPr>
            <w:r w:rsidRPr="005A1F78">
              <w:rPr>
                <w:rFonts w:ascii="Garamond" w:hAnsi="Garamond"/>
                <w:sz w:val="22"/>
                <w:szCs w:val="22"/>
              </w:rPr>
              <w:t>25</w:t>
            </w:r>
          </w:p>
        </w:tc>
      </w:tr>
      <w:tr w:rsidR="009B2657" w:rsidRPr="005A1F78" w14:paraId="64490335" w14:textId="77777777">
        <w:trPr>
          <w:cantSplit/>
          <w:jc w:val="right"/>
        </w:trPr>
        <w:tc>
          <w:tcPr>
            <w:tcW w:w="1530" w:type="dxa"/>
            <w:tcBorders>
              <w:top w:val="single" w:sz="4" w:space="0" w:color="auto"/>
              <w:left w:val="double" w:sz="4" w:space="0" w:color="auto"/>
              <w:bottom w:val="double" w:sz="4" w:space="0" w:color="auto"/>
            </w:tcBorders>
            <w:vAlign w:val="center"/>
          </w:tcPr>
          <w:p w14:paraId="037C34F7" w14:textId="77777777" w:rsidR="009B2657" w:rsidRPr="005A1F78" w:rsidRDefault="009B2657">
            <w:pPr>
              <w:pStyle w:val="BodyText"/>
              <w:rPr>
                <w:rFonts w:ascii="Garamond" w:hAnsi="Garamond"/>
                <w:sz w:val="22"/>
                <w:szCs w:val="22"/>
              </w:rPr>
            </w:pPr>
            <w:r w:rsidRPr="005A1F78">
              <w:rPr>
                <w:rFonts w:ascii="Garamond" w:hAnsi="Garamond"/>
                <w:sz w:val="22"/>
                <w:szCs w:val="22"/>
              </w:rPr>
              <w:t>PM</w:t>
            </w:r>
            <w:r w:rsidRPr="005A1F78">
              <w:rPr>
                <w:rFonts w:ascii="Garamond" w:hAnsi="Garamond"/>
                <w:sz w:val="22"/>
                <w:szCs w:val="22"/>
                <w:vertAlign w:val="subscript"/>
              </w:rPr>
              <w:t>10</w:t>
            </w:r>
          </w:p>
        </w:tc>
        <w:tc>
          <w:tcPr>
            <w:tcW w:w="1890" w:type="dxa"/>
            <w:tcBorders>
              <w:top w:val="single" w:sz="4" w:space="0" w:color="auto"/>
              <w:bottom w:val="double" w:sz="4" w:space="0" w:color="auto"/>
            </w:tcBorders>
            <w:vAlign w:val="center"/>
          </w:tcPr>
          <w:p w14:paraId="4F08A638" w14:textId="77777777" w:rsidR="009B2657" w:rsidRPr="005A1F78" w:rsidRDefault="009B2657">
            <w:pPr>
              <w:pStyle w:val="BodyText"/>
              <w:rPr>
                <w:rFonts w:ascii="Garamond" w:hAnsi="Garamond"/>
                <w:sz w:val="22"/>
                <w:szCs w:val="22"/>
              </w:rPr>
            </w:pPr>
            <w:r w:rsidRPr="005A1F78">
              <w:rPr>
                <w:rFonts w:ascii="Garamond" w:hAnsi="Garamond"/>
                <w:sz w:val="22"/>
                <w:szCs w:val="22"/>
              </w:rPr>
              <w:t>6.7</w:t>
            </w:r>
          </w:p>
        </w:tc>
        <w:tc>
          <w:tcPr>
            <w:tcW w:w="2070" w:type="dxa"/>
            <w:tcBorders>
              <w:top w:val="single" w:sz="4" w:space="0" w:color="auto"/>
              <w:bottom w:val="double" w:sz="4" w:space="0" w:color="auto"/>
            </w:tcBorders>
          </w:tcPr>
          <w:p w14:paraId="19DD9EEB" w14:textId="77777777" w:rsidR="009B2657" w:rsidRPr="005A1F78" w:rsidRDefault="009B2657">
            <w:pPr>
              <w:pStyle w:val="BodyText"/>
              <w:rPr>
                <w:rFonts w:ascii="Garamond" w:hAnsi="Garamond"/>
                <w:sz w:val="22"/>
                <w:szCs w:val="22"/>
              </w:rPr>
            </w:pPr>
            <w:r w:rsidRPr="005A1F78">
              <w:rPr>
                <w:rFonts w:ascii="Garamond" w:hAnsi="Garamond"/>
                <w:sz w:val="22"/>
                <w:szCs w:val="22"/>
              </w:rPr>
              <w:t>6.6</w:t>
            </w:r>
          </w:p>
        </w:tc>
        <w:tc>
          <w:tcPr>
            <w:tcW w:w="1800" w:type="dxa"/>
            <w:tcBorders>
              <w:top w:val="single" w:sz="4" w:space="0" w:color="auto"/>
              <w:bottom w:val="double" w:sz="4" w:space="0" w:color="auto"/>
            </w:tcBorders>
          </w:tcPr>
          <w:p w14:paraId="6626586A" w14:textId="77777777" w:rsidR="009B2657" w:rsidRPr="005A1F78" w:rsidRDefault="009B2657">
            <w:pPr>
              <w:pStyle w:val="BodyText"/>
              <w:rPr>
                <w:rFonts w:ascii="Garamond" w:hAnsi="Garamond"/>
                <w:sz w:val="22"/>
                <w:szCs w:val="22"/>
              </w:rPr>
            </w:pPr>
            <w:r w:rsidRPr="005A1F78">
              <w:rPr>
                <w:rFonts w:ascii="Garamond" w:hAnsi="Garamond"/>
                <w:sz w:val="22"/>
                <w:szCs w:val="22"/>
              </w:rPr>
              <w:t>13.3</w:t>
            </w:r>
          </w:p>
        </w:tc>
        <w:tc>
          <w:tcPr>
            <w:tcW w:w="1980" w:type="dxa"/>
            <w:tcBorders>
              <w:top w:val="single" w:sz="4" w:space="0" w:color="auto"/>
              <w:bottom w:val="double" w:sz="4" w:space="0" w:color="auto"/>
              <w:right w:val="double" w:sz="4" w:space="0" w:color="auto"/>
            </w:tcBorders>
            <w:vAlign w:val="center"/>
          </w:tcPr>
          <w:p w14:paraId="681AB971" w14:textId="77777777" w:rsidR="009B2657" w:rsidRPr="005A1F78" w:rsidRDefault="009B2657">
            <w:pPr>
              <w:pStyle w:val="BodyText"/>
              <w:rPr>
                <w:rFonts w:ascii="Garamond" w:hAnsi="Garamond"/>
                <w:sz w:val="22"/>
                <w:szCs w:val="22"/>
              </w:rPr>
            </w:pPr>
            <w:r w:rsidRPr="005A1F78">
              <w:rPr>
                <w:rFonts w:ascii="Garamond" w:hAnsi="Garamond"/>
                <w:sz w:val="22"/>
                <w:szCs w:val="22"/>
              </w:rPr>
              <w:t>15</w:t>
            </w:r>
          </w:p>
        </w:tc>
      </w:tr>
    </w:tbl>
    <w:p w14:paraId="600CFC51" w14:textId="77777777" w:rsidR="009B2657" w:rsidRPr="00EF62EA" w:rsidRDefault="009B2657">
      <w:pPr>
        <w:pStyle w:val="BodyText"/>
        <w:rPr>
          <w:rFonts w:ascii="Garamond" w:hAnsi="Garamond"/>
          <w:szCs w:val="24"/>
        </w:rPr>
      </w:pPr>
    </w:p>
    <w:p w14:paraId="6D389720" w14:textId="77777777" w:rsidR="009B2657" w:rsidRPr="00EF62EA" w:rsidRDefault="009B2657">
      <w:pPr>
        <w:pStyle w:val="BodyText"/>
        <w:rPr>
          <w:rFonts w:ascii="Garamond" w:hAnsi="Garamond"/>
          <w:szCs w:val="24"/>
        </w:rPr>
      </w:pPr>
      <w:r w:rsidRPr="00EF62EA">
        <w:rPr>
          <w:rFonts w:ascii="Garamond" w:hAnsi="Garamond"/>
          <w:szCs w:val="24"/>
        </w:rPr>
        <w:t xml:space="preserve">The following is a summary of the CO emissions included in the CO netting analysis:  Coker project (+106.7 TPY), emergency generator (+0.44 TPY, start-up in 2002), Zone A TGTU project (+8.3 TPY, initial startup at end of 2004), and </w:t>
      </w:r>
      <w:r w:rsidR="00B60AB8" w:rsidRPr="00EF62EA">
        <w:rPr>
          <w:rFonts w:ascii="Garamond" w:hAnsi="Garamond"/>
          <w:szCs w:val="24"/>
        </w:rPr>
        <w:t>ULSD</w:t>
      </w:r>
      <w:r w:rsidRPr="00EF62EA">
        <w:rPr>
          <w:rFonts w:ascii="Garamond" w:hAnsi="Garamond"/>
          <w:szCs w:val="24"/>
        </w:rPr>
        <w:t xml:space="preserve"> project (-31.9 TPY, started up in 2005).  MAQP #1821-13 replaced MAQP #1821-12.</w:t>
      </w:r>
    </w:p>
    <w:p w14:paraId="2F0A8F73" w14:textId="77777777" w:rsidR="009B2657" w:rsidRPr="00EF62EA" w:rsidRDefault="009B2657">
      <w:pPr>
        <w:pStyle w:val="BodyText"/>
        <w:rPr>
          <w:rFonts w:ascii="Garamond" w:hAnsi="Garamond"/>
          <w:szCs w:val="24"/>
        </w:rPr>
      </w:pPr>
    </w:p>
    <w:p w14:paraId="432E0D1D" w14:textId="6C34F314" w:rsidR="009B2657" w:rsidRPr="00EF62EA" w:rsidRDefault="009B2657">
      <w:pPr>
        <w:pStyle w:val="BodyText"/>
        <w:rPr>
          <w:rFonts w:ascii="Garamond" w:hAnsi="Garamond"/>
          <w:szCs w:val="24"/>
        </w:rPr>
      </w:pPr>
      <w:r w:rsidRPr="00EF62EA">
        <w:rPr>
          <w:rFonts w:ascii="Garamond" w:hAnsi="Garamond"/>
          <w:szCs w:val="24"/>
        </w:rPr>
        <w:t xml:space="preserve">On May 4, 2006, </w:t>
      </w:r>
      <w:r w:rsidR="005150E7">
        <w:rPr>
          <w:rFonts w:ascii="Garamond" w:hAnsi="Garamond"/>
          <w:szCs w:val="24"/>
        </w:rPr>
        <w:t>DEQ</w:t>
      </w:r>
      <w:r w:rsidRPr="00EF62EA">
        <w:rPr>
          <w:rFonts w:ascii="Garamond" w:hAnsi="Garamond"/>
          <w:szCs w:val="24"/>
        </w:rPr>
        <w:t xml:space="preserve"> received a complete application from CHS to incorporate the final design of three emission sources associated with the new 15,000 BPD delayed coker unit project permitted under MAQP #1821-13.  The final design capacities have increased for the new NHT Charge Heater, the new Coker Charge Heater and the new Boiler No. 11.  The application also includes a request to reduce the refinery-wide fuel oil burning SO</w:t>
      </w:r>
      <w:r w:rsidRPr="00EF62EA">
        <w:rPr>
          <w:rFonts w:ascii="Garamond" w:hAnsi="Garamond"/>
          <w:szCs w:val="24"/>
          <w:vertAlign w:val="subscript"/>
        </w:rPr>
        <w:t>2</w:t>
      </w:r>
      <w:r w:rsidRPr="00EF62EA">
        <w:rPr>
          <w:rFonts w:ascii="Garamond" w:hAnsi="Garamond"/>
          <w:szCs w:val="24"/>
        </w:rPr>
        <w:t xml:space="preserve"> emission limitation.  This reduction allows CHS to stay below the significance threshold for the applicability of the New Source Review-PSD program.  The maximum firing rates are proposed to increase with the current permitting action.  The following summarizes the originally permitted firing rates (MAQP #1821-13) and the new proposed firing rates for the heaters and the boiler:</w:t>
      </w:r>
    </w:p>
    <w:p w14:paraId="58B9DF4F" w14:textId="77777777" w:rsidR="009B2657" w:rsidRPr="00EF62EA" w:rsidRDefault="009B2657">
      <w:pPr>
        <w:pStyle w:val="BodyText"/>
        <w:rPr>
          <w:rFonts w:ascii="Garamond" w:hAnsi="Garamond"/>
          <w:szCs w:val="24"/>
        </w:rPr>
      </w:pPr>
    </w:p>
    <w:p w14:paraId="6DB8C85E" w14:textId="5AA04D47" w:rsidR="009B2657" w:rsidRDefault="009B2657">
      <w:pPr>
        <w:pStyle w:val="BodyText"/>
        <w:rPr>
          <w:rFonts w:ascii="Garamond" w:hAnsi="Garamond"/>
          <w:szCs w:val="24"/>
        </w:rPr>
      </w:pPr>
      <w:r w:rsidRPr="00EF62EA">
        <w:rPr>
          <w:rFonts w:ascii="Garamond" w:hAnsi="Garamond"/>
          <w:szCs w:val="24"/>
        </w:rPr>
        <w:t>NHT Charge Heater: 13.2 to 20.1 MMBtu-</w:t>
      </w:r>
      <w:r w:rsidR="00B60AB8" w:rsidRPr="00EF62EA">
        <w:rPr>
          <w:rFonts w:ascii="Garamond" w:hAnsi="Garamond"/>
          <w:szCs w:val="24"/>
        </w:rPr>
        <w:t>lower heating value (</w:t>
      </w:r>
      <w:r w:rsidRPr="00EF62EA">
        <w:rPr>
          <w:rFonts w:ascii="Garamond" w:hAnsi="Garamond"/>
          <w:szCs w:val="24"/>
        </w:rPr>
        <w:t>LHV</w:t>
      </w:r>
      <w:r w:rsidR="00B60AB8" w:rsidRPr="00EF62EA">
        <w:rPr>
          <w:rFonts w:ascii="Garamond" w:hAnsi="Garamond"/>
          <w:szCs w:val="24"/>
        </w:rPr>
        <w:t>)</w:t>
      </w:r>
      <w:r w:rsidRPr="00EF62EA">
        <w:rPr>
          <w:rFonts w:ascii="Garamond" w:hAnsi="Garamond"/>
          <w:szCs w:val="24"/>
        </w:rPr>
        <w:t>/hr (22.1 MMBtu-</w:t>
      </w:r>
      <w:r w:rsidR="00B60AB8" w:rsidRPr="00EF62EA">
        <w:rPr>
          <w:rFonts w:ascii="Garamond" w:hAnsi="Garamond"/>
          <w:szCs w:val="24"/>
        </w:rPr>
        <w:t>higher heating value (</w:t>
      </w:r>
      <w:r w:rsidRPr="00EF62EA">
        <w:rPr>
          <w:rFonts w:ascii="Garamond" w:hAnsi="Garamond"/>
          <w:szCs w:val="24"/>
        </w:rPr>
        <w:t>HHV</w:t>
      </w:r>
      <w:r w:rsidR="00B60AB8" w:rsidRPr="00EF62EA">
        <w:rPr>
          <w:rFonts w:ascii="Garamond" w:hAnsi="Garamond"/>
          <w:szCs w:val="24"/>
        </w:rPr>
        <w:t>)</w:t>
      </w:r>
      <w:r w:rsidRPr="00EF62EA">
        <w:rPr>
          <w:rFonts w:ascii="Garamond" w:hAnsi="Garamond"/>
          <w:szCs w:val="24"/>
        </w:rPr>
        <w:t>/hr</w:t>
      </w:r>
    </w:p>
    <w:p w14:paraId="52C18697" w14:textId="77777777" w:rsidR="009A5FAF" w:rsidRPr="00EF62EA" w:rsidRDefault="009A5FAF">
      <w:pPr>
        <w:pStyle w:val="BodyText"/>
        <w:rPr>
          <w:rFonts w:ascii="Garamond" w:hAnsi="Garamond"/>
          <w:szCs w:val="24"/>
        </w:rPr>
      </w:pPr>
    </w:p>
    <w:p w14:paraId="64EBA2DA" w14:textId="77777777" w:rsidR="009B2657" w:rsidRPr="00EF62EA" w:rsidRDefault="009B2657">
      <w:pPr>
        <w:pStyle w:val="BodyText"/>
        <w:rPr>
          <w:rFonts w:ascii="Garamond" w:hAnsi="Garamond"/>
          <w:szCs w:val="24"/>
        </w:rPr>
      </w:pPr>
      <w:r w:rsidRPr="00EF62EA">
        <w:rPr>
          <w:rFonts w:ascii="Garamond" w:hAnsi="Garamond"/>
          <w:szCs w:val="24"/>
        </w:rPr>
        <w:t>Coker Charge Heater:129.3 to 146.2 MMBtu-LHV/hr (160.9 MMBtu-HHV/hr)</w:t>
      </w:r>
    </w:p>
    <w:p w14:paraId="3ED363D5" w14:textId="77777777" w:rsidR="009B2657" w:rsidRPr="00EF62EA" w:rsidRDefault="009B2657">
      <w:pPr>
        <w:pStyle w:val="BodyText"/>
        <w:rPr>
          <w:rFonts w:ascii="Garamond" w:hAnsi="Garamond"/>
          <w:szCs w:val="24"/>
        </w:rPr>
      </w:pPr>
      <w:r w:rsidRPr="00EF62EA">
        <w:rPr>
          <w:rFonts w:ascii="Garamond" w:hAnsi="Garamond"/>
          <w:szCs w:val="24"/>
        </w:rPr>
        <w:t xml:space="preserve">Boiler #11: 175.9 to 190.1 MMBtu-LHV/hr (209.1 MMBtu-HHV/hr) </w:t>
      </w:r>
    </w:p>
    <w:p w14:paraId="4EA9A5AA" w14:textId="77777777" w:rsidR="009B2657" w:rsidRPr="00EF62EA" w:rsidRDefault="009B2657">
      <w:pPr>
        <w:pStyle w:val="BodyText"/>
        <w:rPr>
          <w:rFonts w:ascii="Garamond" w:hAnsi="Garamond"/>
          <w:szCs w:val="24"/>
        </w:rPr>
      </w:pPr>
    </w:p>
    <w:p w14:paraId="5D4548F1" w14:textId="77777777" w:rsidR="009B2657" w:rsidRPr="00EF62EA" w:rsidRDefault="009B2657">
      <w:pPr>
        <w:pStyle w:val="BodyText"/>
        <w:rPr>
          <w:rFonts w:ascii="Garamond" w:hAnsi="Garamond"/>
          <w:szCs w:val="24"/>
        </w:rPr>
      </w:pPr>
      <w:r w:rsidRPr="00EF62EA">
        <w:rPr>
          <w:rFonts w:ascii="Garamond" w:hAnsi="Garamond"/>
          <w:szCs w:val="24"/>
        </w:rPr>
        <w:t xml:space="preserve">CHS also requested several clarifications to the permit.  Under MAQP #1821-13 several 12-month rolling limits were established for modified older equipment and limits for new equipment.  CHS requested clarifications be included to determine when compliance would need to be demonstrated for these new limits.  MAQP #1821-13 went final on March 28, 2006, and CHS is required to demonstrate compliance with the new limitations from this date forward.  For the 12-month rolling limits proposed under MAQP #1821-13 and any changes to limitations under the current permit action, CHS would be required to demonstrate compliance on a monthly rolling basis calculated from March 28, 2006.  For modified units the limitations will have zero emissions until modifications are made.  New units will have zero emissions until start-up of these units.  Start-up is defined as the time that the unit is combusting fuel, not after the start-up demonstration period.  Some units have clearly designated compliance timeframes based on the consent decree.  These limitations and associated time periods are listed within the permit.  </w:t>
      </w:r>
    </w:p>
    <w:p w14:paraId="460C2BC1" w14:textId="77777777" w:rsidR="009B2657" w:rsidRPr="00EF62EA" w:rsidRDefault="009B2657">
      <w:pPr>
        <w:pStyle w:val="BodyText"/>
        <w:rPr>
          <w:rFonts w:ascii="Garamond" w:hAnsi="Garamond"/>
          <w:szCs w:val="24"/>
        </w:rPr>
      </w:pPr>
    </w:p>
    <w:p w14:paraId="5BF75BA9" w14:textId="125B54F4" w:rsidR="009B2657" w:rsidRPr="00EF62EA" w:rsidRDefault="005150E7">
      <w:pPr>
        <w:pStyle w:val="BodyText"/>
        <w:rPr>
          <w:rFonts w:ascii="Garamond" w:hAnsi="Garamond"/>
          <w:szCs w:val="24"/>
        </w:rPr>
      </w:pPr>
      <w:r>
        <w:rPr>
          <w:rFonts w:ascii="Garamond" w:hAnsi="Garamond"/>
          <w:szCs w:val="24"/>
        </w:rPr>
        <w:t>DEQ</w:t>
      </w:r>
      <w:r w:rsidR="009B2657" w:rsidRPr="00EF62EA">
        <w:rPr>
          <w:rFonts w:ascii="Garamond" w:hAnsi="Garamond"/>
          <w:szCs w:val="24"/>
        </w:rPr>
        <w:t xml:space="preserve"> agreed that the heading to Section X.A.3 can include the “</w:t>
      </w:r>
      <w:r w:rsidR="009B2657" w:rsidRPr="00EF62EA">
        <w:rPr>
          <w:rFonts w:ascii="Garamond" w:hAnsi="Garamond"/>
          <w:i/>
          <w:szCs w:val="24"/>
        </w:rPr>
        <w:t>Naphtha Hydrotreating Unit</w:t>
      </w:r>
      <w:r w:rsidR="009B2657" w:rsidRPr="00EF62EA">
        <w:rPr>
          <w:rFonts w:ascii="Garamond" w:hAnsi="Garamond"/>
          <w:szCs w:val="24"/>
        </w:rPr>
        <w:t>”; Section D.1.c is based on a 30-day rolling average; Section X.D.7.a.ii should state that the SO</w:t>
      </w:r>
      <w:r w:rsidR="009B2657" w:rsidRPr="00EF62EA">
        <w:rPr>
          <w:rFonts w:ascii="Garamond" w:hAnsi="Garamond"/>
          <w:szCs w:val="24"/>
          <w:vertAlign w:val="subscript"/>
        </w:rPr>
        <w:t>2</w:t>
      </w:r>
      <w:r w:rsidR="009B2657" w:rsidRPr="00EF62EA">
        <w:rPr>
          <w:rFonts w:ascii="Garamond" w:hAnsi="Garamond"/>
          <w:szCs w:val="24"/>
        </w:rPr>
        <w:t xml:space="preserve"> limit is based on a 12-hour average; and that Section XI.E.3 should be revised to remove the requirement for a stack gas volumetric flow rate monitor.  </w:t>
      </w:r>
      <w:r>
        <w:rPr>
          <w:rFonts w:ascii="Garamond" w:hAnsi="Garamond"/>
          <w:szCs w:val="24"/>
        </w:rPr>
        <w:t>DEQ</w:t>
      </w:r>
      <w:r w:rsidR="009B2657" w:rsidRPr="00EF62EA">
        <w:rPr>
          <w:rFonts w:ascii="Garamond" w:hAnsi="Garamond"/>
          <w:szCs w:val="24"/>
        </w:rPr>
        <w:t xml:space="preserve"> made some clarifications to the language in Section X.D.6.b.  </w:t>
      </w:r>
      <w:r>
        <w:rPr>
          <w:rFonts w:ascii="Garamond" w:hAnsi="Garamond"/>
          <w:szCs w:val="24"/>
        </w:rPr>
        <w:t>DEQ</w:t>
      </w:r>
      <w:r w:rsidR="009B2657" w:rsidRPr="00EF62EA">
        <w:rPr>
          <w:rFonts w:ascii="Garamond" w:hAnsi="Garamond"/>
          <w:szCs w:val="24"/>
        </w:rPr>
        <w:t>’s intent in permitting the coke pile with enclosures was to ensure that at no time would the coke pile be higher than the top of the enclosure walls at any point on the pile, not only the portion of the pile that is adjacent to the wall.</w:t>
      </w:r>
    </w:p>
    <w:p w14:paraId="3B844659" w14:textId="77777777" w:rsidR="009B2657" w:rsidRPr="00EF62EA" w:rsidRDefault="009B2657">
      <w:pPr>
        <w:pStyle w:val="BodyText"/>
        <w:rPr>
          <w:rFonts w:ascii="Garamond" w:hAnsi="Garamond"/>
          <w:szCs w:val="24"/>
        </w:rPr>
      </w:pPr>
    </w:p>
    <w:p w14:paraId="5C8BAA02" w14:textId="3A316D24" w:rsidR="009B2657" w:rsidRPr="00EF62EA" w:rsidRDefault="005150E7">
      <w:pPr>
        <w:pStyle w:val="BodyText"/>
        <w:rPr>
          <w:rFonts w:ascii="Garamond" w:hAnsi="Garamond"/>
          <w:szCs w:val="24"/>
        </w:rPr>
      </w:pPr>
      <w:r>
        <w:rPr>
          <w:rFonts w:ascii="Garamond" w:hAnsi="Garamond"/>
          <w:szCs w:val="24"/>
        </w:rPr>
        <w:t>DEQ</w:t>
      </w:r>
      <w:r w:rsidR="009B2657" w:rsidRPr="00EF62EA">
        <w:rPr>
          <w:rFonts w:ascii="Garamond" w:hAnsi="Garamond"/>
          <w:szCs w:val="24"/>
        </w:rPr>
        <w:t xml:space="preserve"> did not believe it was necessary to designate the Sour Water Storage Tank as a 40 CFR 60 Subpart Kb applicable tank, when currently these regulations do not apply.  If CHS makes changes in the future and 40 CFR 60 Subpart Kb becomes applicable to the tank, then CHS can notify </w:t>
      </w:r>
      <w:r>
        <w:rPr>
          <w:rFonts w:ascii="Garamond" w:hAnsi="Garamond"/>
          <w:szCs w:val="24"/>
        </w:rPr>
        <w:t>DEQ</w:t>
      </w:r>
      <w:r w:rsidR="009B2657" w:rsidRPr="00EF62EA">
        <w:rPr>
          <w:rFonts w:ascii="Garamond" w:hAnsi="Garamond"/>
          <w:szCs w:val="24"/>
        </w:rPr>
        <w:t xml:space="preserve"> and </w:t>
      </w:r>
      <w:r>
        <w:rPr>
          <w:rFonts w:ascii="Garamond" w:hAnsi="Garamond"/>
          <w:szCs w:val="24"/>
        </w:rPr>
        <w:t>DEQ</w:t>
      </w:r>
      <w:r w:rsidR="009B2657" w:rsidRPr="00EF62EA">
        <w:rPr>
          <w:rFonts w:ascii="Garamond" w:hAnsi="Garamond"/>
          <w:szCs w:val="24"/>
        </w:rPr>
        <w:t xml:space="preserve"> can include the change in the next permit action. </w:t>
      </w:r>
    </w:p>
    <w:p w14:paraId="7505FB38" w14:textId="77777777" w:rsidR="009B2657" w:rsidRPr="00EF62EA" w:rsidRDefault="009B2657">
      <w:pPr>
        <w:pStyle w:val="BodyText"/>
        <w:rPr>
          <w:rFonts w:ascii="Garamond" w:hAnsi="Garamond"/>
          <w:szCs w:val="24"/>
        </w:rPr>
      </w:pPr>
    </w:p>
    <w:p w14:paraId="01839426" w14:textId="3AFA6309" w:rsidR="009B2657" w:rsidRPr="00EF62EA" w:rsidRDefault="005150E7">
      <w:pPr>
        <w:pStyle w:val="BodyText"/>
        <w:rPr>
          <w:rFonts w:ascii="Garamond" w:hAnsi="Garamond"/>
          <w:szCs w:val="24"/>
        </w:rPr>
      </w:pPr>
      <w:r>
        <w:rPr>
          <w:rFonts w:ascii="Garamond" w:hAnsi="Garamond"/>
          <w:szCs w:val="24"/>
        </w:rPr>
        <w:t>DEQ</w:t>
      </w:r>
      <w:r w:rsidR="009B2657" w:rsidRPr="00EF62EA">
        <w:rPr>
          <w:rFonts w:ascii="Garamond" w:hAnsi="Garamond"/>
          <w:szCs w:val="24"/>
        </w:rPr>
        <w:t xml:space="preserve"> received comments from CHS on the preliminary determination of </w:t>
      </w:r>
      <w:r w:rsidR="009B2657" w:rsidRPr="00EF62EA">
        <w:rPr>
          <w:rFonts w:ascii="Garamond" w:hAnsi="Garamond"/>
          <w:b/>
          <w:szCs w:val="24"/>
        </w:rPr>
        <w:t>MAQP</w:t>
      </w:r>
      <w:r w:rsidR="009B2657" w:rsidRPr="00EF62EA">
        <w:rPr>
          <w:rFonts w:ascii="Garamond" w:hAnsi="Garamond"/>
          <w:szCs w:val="24"/>
        </w:rPr>
        <w:t xml:space="preserve"> #</w:t>
      </w:r>
      <w:r w:rsidR="009B2657" w:rsidRPr="00EF62EA">
        <w:rPr>
          <w:rFonts w:ascii="Garamond" w:hAnsi="Garamond"/>
          <w:b/>
          <w:szCs w:val="24"/>
        </w:rPr>
        <w:t>1821-14</w:t>
      </w:r>
      <w:r w:rsidR="009B2657" w:rsidRPr="00EF62EA">
        <w:rPr>
          <w:rFonts w:ascii="Garamond" w:hAnsi="Garamond"/>
          <w:szCs w:val="24"/>
        </w:rPr>
        <w:t xml:space="preserve"> on June 21, 2006.  The comments were editorial in nature and the changes were made prior to issuance of </w:t>
      </w:r>
      <w:r>
        <w:rPr>
          <w:rFonts w:ascii="Garamond" w:hAnsi="Garamond"/>
          <w:szCs w:val="24"/>
        </w:rPr>
        <w:t>DEQ</w:t>
      </w:r>
      <w:r w:rsidR="009B2657" w:rsidRPr="00EF62EA">
        <w:rPr>
          <w:rFonts w:ascii="Garamond" w:hAnsi="Garamond"/>
          <w:szCs w:val="24"/>
        </w:rPr>
        <w:t xml:space="preserve"> Determination on MAQP #1821-14.  CHS requested corrections to the PM, PM</w:t>
      </w:r>
      <w:r w:rsidR="009B2657" w:rsidRPr="00EF62EA">
        <w:rPr>
          <w:rFonts w:ascii="Garamond" w:hAnsi="Garamond"/>
          <w:szCs w:val="24"/>
          <w:vertAlign w:val="subscript"/>
        </w:rPr>
        <w:t>10</w:t>
      </w:r>
      <w:r w:rsidR="009B2657" w:rsidRPr="00EF62EA">
        <w:rPr>
          <w:rFonts w:ascii="Garamond" w:hAnsi="Garamond"/>
          <w:szCs w:val="24"/>
        </w:rPr>
        <w:t>, NO</w:t>
      </w:r>
      <w:r w:rsidR="009B2657" w:rsidRPr="00EF62EA">
        <w:rPr>
          <w:rFonts w:ascii="Garamond" w:hAnsi="Garamond"/>
          <w:szCs w:val="24"/>
          <w:vertAlign w:val="subscript"/>
        </w:rPr>
        <w:t>x</w:t>
      </w:r>
      <w:r w:rsidR="009B2657" w:rsidRPr="00EF62EA">
        <w:rPr>
          <w:rFonts w:ascii="Garamond" w:hAnsi="Garamond"/>
          <w:szCs w:val="24"/>
        </w:rPr>
        <w:t xml:space="preserve"> netting values in Section II.G of the permit analysis, and </w:t>
      </w:r>
      <w:r>
        <w:rPr>
          <w:rFonts w:ascii="Garamond" w:hAnsi="Garamond"/>
          <w:szCs w:val="24"/>
        </w:rPr>
        <w:t>DEQ</w:t>
      </w:r>
      <w:r w:rsidR="009B2657" w:rsidRPr="00EF62EA">
        <w:rPr>
          <w:rFonts w:ascii="Garamond" w:hAnsi="Garamond"/>
          <w:szCs w:val="24"/>
        </w:rPr>
        <w:t xml:space="preserve"> agreed that the edits were needed.  CHS also requested further clarification to the requirements of Section X.D.6.b of the permit.</w:t>
      </w:r>
    </w:p>
    <w:p w14:paraId="2FD73293" w14:textId="77777777" w:rsidR="009B2657" w:rsidRPr="00EF62EA" w:rsidRDefault="009B2657">
      <w:pPr>
        <w:pStyle w:val="BodyText"/>
        <w:rPr>
          <w:rFonts w:ascii="Garamond" w:hAnsi="Garamond"/>
          <w:szCs w:val="24"/>
        </w:rPr>
      </w:pPr>
    </w:p>
    <w:p w14:paraId="6DBBF0CA" w14:textId="77777777" w:rsidR="009B2657" w:rsidRPr="00EF62EA" w:rsidRDefault="009B2657">
      <w:pPr>
        <w:pStyle w:val="BodyText"/>
        <w:rPr>
          <w:rFonts w:ascii="Garamond" w:hAnsi="Garamond"/>
          <w:szCs w:val="24"/>
        </w:rPr>
      </w:pPr>
      <w:r w:rsidRPr="00EF62EA">
        <w:rPr>
          <w:rFonts w:ascii="Garamond" w:hAnsi="Garamond"/>
          <w:szCs w:val="24"/>
        </w:rPr>
        <w:t>CHS stated that the coke pile will be dropped from two coke drums to a location directly adjacent to the highest walls of the enclosure area.  The height of the dropped coke piles will not exceed the height of the wall.  If CHS is required to relocate and temporarily store the coke at another location within the enclosure area, CHS will not pile the coke higher than the walls adjacent to the temporary storage location.  MAQP #1821-14 replaced MAQP #1821-13.</w:t>
      </w:r>
    </w:p>
    <w:p w14:paraId="5E117459" w14:textId="77777777" w:rsidR="009B2657" w:rsidRPr="00EF62EA" w:rsidRDefault="009B2657">
      <w:pPr>
        <w:pStyle w:val="BodyText"/>
        <w:rPr>
          <w:rFonts w:ascii="Garamond" w:hAnsi="Garamond"/>
          <w:szCs w:val="24"/>
        </w:rPr>
      </w:pPr>
    </w:p>
    <w:p w14:paraId="5EA95F69" w14:textId="63462BEF" w:rsidR="009B2657" w:rsidRPr="00EF62EA" w:rsidRDefault="009B2657">
      <w:pPr>
        <w:pStyle w:val="BodyText"/>
        <w:rPr>
          <w:rFonts w:ascii="Garamond" w:hAnsi="Garamond"/>
          <w:szCs w:val="24"/>
        </w:rPr>
      </w:pPr>
      <w:r w:rsidRPr="00EF62EA">
        <w:rPr>
          <w:rFonts w:ascii="Garamond" w:hAnsi="Garamond"/>
          <w:szCs w:val="24"/>
        </w:rPr>
        <w:t xml:space="preserve">On September 11, 2006, </w:t>
      </w:r>
      <w:r w:rsidR="005150E7">
        <w:rPr>
          <w:rFonts w:ascii="Garamond" w:hAnsi="Garamond"/>
          <w:szCs w:val="24"/>
        </w:rPr>
        <w:t>DEQ</w:t>
      </w:r>
      <w:r w:rsidRPr="00EF62EA">
        <w:rPr>
          <w:rFonts w:ascii="Garamond" w:hAnsi="Garamond"/>
          <w:szCs w:val="24"/>
        </w:rPr>
        <w:t xml:space="preserve"> received an application from CHS to incorporate the final design of emission sources associated with the new 15,000-BPD delayed coker unit project permitted under MAQP #1821-13 and revised under MAQP #1821-14.  The changes include:</w:t>
      </w:r>
    </w:p>
    <w:p w14:paraId="22BE1A42" w14:textId="77777777" w:rsidR="009B2657" w:rsidRPr="00EF62EA" w:rsidRDefault="009B2657">
      <w:pPr>
        <w:pStyle w:val="BodyText"/>
        <w:rPr>
          <w:rFonts w:ascii="Garamond" w:hAnsi="Garamond"/>
          <w:szCs w:val="24"/>
        </w:rPr>
      </w:pPr>
    </w:p>
    <w:p w14:paraId="72022B04" w14:textId="77777777" w:rsidR="009B2657" w:rsidRDefault="009B2657" w:rsidP="004C392E">
      <w:pPr>
        <w:pStyle w:val="BodyText"/>
        <w:numPr>
          <w:ilvl w:val="0"/>
          <w:numId w:val="11"/>
        </w:numPr>
        <w:tabs>
          <w:tab w:val="clear" w:pos="720"/>
        </w:tabs>
        <w:ind w:left="1080"/>
        <w:rPr>
          <w:rFonts w:ascii="Garamond" w:hAnsi="Garamond"/>
          <w:szCs w:val="24"/>
        </w:rPr>
      </w:pPr>
      <w:r w:rsidRPr="00EF62EA">
        <w:rPr>
          <w:rFonts w:ascii="Garamond" w:hAnsi="Garamond"/>
          <w:szCs w:val="24"/>
        </w:rPr>
        <w:t>Retaining Boiler #4 operations and permanently shutting down the CO Boiler;</w:t>
      </w:r>
    </w:p>
    <w:p w14:paraId="58393EE0" w14:textId="77777777" w:rsidR="00153A43" w:rsidRPr="00EF62EA" w:rsidRDefault="00153A43" w:rsidP="00543FA7">
      <w:pPr>
        <w:pStyle w:val="BodyText"/>
        <w:rPr>
          <w:rFonts w:ascii="Garamond" w:hAnsi="Garamond"/>
          <w:szCs w:val="24"/>
        </w:rPr>
      </w:pPr>
    </w:p>
    <w:p w14:paraId="272DEC1F" w14:textId="77777777" w:rsidR="009B2657" w:rsidRDefault="009B2657" w:rsidP="004C392E">
      <w:pPr>
        <w:pStyle w:val="BodyText"/>
        <w:numPr>
          <w:ilvl w:val="0"/>
          <w:numId w:val="11"/>
        </w:numPr>
        <w:tabs>
          <w:tab w:val="clear" w:pos="720"/>
        </w:tabs>
        <w:ind w:left="1080"/>
        <w:rPr>
          <w:rFonts w:ascii="Garamond" w:hAnsi="Garamond"/>
          <w:szCs w:val="24"/>
        </w:rPr>
      </w:pPr>
      <w:r w:rsidRPr="00EF62EA">
        <w:rPr>
          <w:rFonts w:ascii="Garamond" w:hAnsi="Garamond"/>
          <w:szCs w:val="24"/>
        </w:rPr>
        <w:t>Modifying the FCCU Regenerator CO limit due to the air grid replacement;</w:t>
      </w:r>
    </w:p>
    <w:p w14:paraId="27C82573" w14:textId="77777777" w:rsidR="00153A43" w:rsidRPr="00EF62EA" w:rsidRDefault="00153A43" w:rsidP="00543FA7">
      <w:pPr>
        <w:pStyle w:val="BodyText"/>
        <w:rPr>
          <w:rFonts w:ascii="Garamond" w:hAnsi="Garamond"/>
          <w:szCs w:val="24"/>
        </w:rPr>
      </w:pPr>
    </w:p>
    <w:p w14:paraId="44516B7E" w14:textId="77777777" w:rsidR="009B2657" w:rsidRDefault="009B2657" w:rsidP="004C392E">
      <w:pPr>
        <w:pStyle w:val="BodyText"/>
        <w:numPr>
          <w:ilvl w:val="0"/>
          <w:numId w:val="11"/>
        </w:numPr>
        <w:tabs>
          <w:tab w:val="clear" w:pos="720"/>
        </w:tabs>
        <w:ind w:left="1080"/>
        <w:rPr>
          <w:rFonts w:ascii="Garamond" w:hAnsi="Garamond"/>
          <w:szCs w:val="24"/>
        </w:rPr>
      </w:pPr>
      <w:r w:rsidRPr="00EF62EA">
        <w:rPr>
          <w:rFonts w:ascii="Garamond" w:hAnsi="Garamond"/>
          <w:szCs w:val="24"/>
        </w:rPr>
        <w:lastRenderedPageBreak/>
        <w:t>Rescinding the permitted debottleneck project for Zone D SRU/TGTU/TGI and revising the long term SO</w:t>
      </w:r>
      <w:r w:rsidRPr="00EF62EA">
        <w:rPr>
          <w:rFonts w:ascii="Garamond" w:hAnsi="Garamond"/>
          <w:szCs w:val="24"/>
          <w:vertAlign w:val="subscript"/>
        </w:rPr>
        <w:t>2</w:t>
      </w:r>
      <w:r w:rsidRPr="00EF62EA">
        <w:rPr>
          <w:rFonts w:ascii="Garamond" w:hAnsi="Garamond"/>
          <w:szCs w:val="24"/>
        </w:rPr>
        <w:t xml:space="preserve"> potential to emit;</w:t>
      </w:r>
    </w:p>
    <w:p w14:paraId="02959BE4" w14:textId="77777777" w:rsidR="00543FA7" w:rsidRPr="00EF62EA" w:rsidRDefault="00543FA7" w:rsidP="00543FA7">
      <w:pPr>
        <w:pStyle w:val="BodyText"/>
        <w:rPr>
          <w:rFonts w:ascii="Garamond" w:hAnsi="Garamond"/>
          <w:szCs w:val="24"/>
        </w:rPr>
      </w:pPr>
    </w:p>
    <w:p w14:paraId="408A2882" w14:textId="77777777" w:rsidR="009B2657" w:rsidRDefault="009B2657" w:rsidP="004C392E">
      <w:pPr>
        <w:pStyle w:val="BodyText"/>
        <w:numPr>
          <w:ilvl w:val="0"/>
          <w:numId w:val="11"/>
        </w:numPr>
        <w:tabs>
          <w:tab w:val="clear" w:pos="720"/>
          <w:tab w:val="num" w:pos="1080"/>
        </w:tabs>
        <w:ind w:left="1080"/>
        <w:rPr>
          <w:rFonts w:ascii="Garamond" w:hAnsi="Garamond"/>
          <w:szCs w:val="24"/>
        </w:rPr>
      </w:pPr>
      <w:r w:rsidRPr="00EF62EA">
        <w:rPr>
          <w:rFonts w:ascii="Garamond" w:hAnsi="Garamond"/>
          <w:szCs w:val="24"/>
        </w:rPr>
        <w:t>Modifying the Zone E (Delayed Coker) SRU/TGTU/TGI - Incinerator design and NO</w:t>
      </w:r>
      <w:r w:rsidRPr="00EF62EA">
        <w:rPr>
          <w:rFonts w:ascii="Garamond" w:hAnsi="Garamond"/>
          <w:szCs w:val="24"/>
          <w:vertAlign w:val="subscript"/>
        </w:rPr>
        <w:t>x</w:t>
      </w:r>
      <w:r w:rsidRPr="00EF62EA">
        <w:rPr>
          <w:rFonts w:ascii="Garamond" w:hAnsi="Garamond"/>
          <w:szCs w:val="24"/>
        </w:rPr>
        <w:t xml:space="preserve"> limits;</w:t>
      </w:r>
    </w:p>
    <w:p w14:paraId="0F40E34A" w14:textId="77777777" w:rsidR="00153A43" w:rsidRPr="00EF62EA" w:rsidRDefault="00153A43" w:rsidP="00543FA7">
      <w:pPr>
        <w:pStyle w:val="BodyText"/>
        <w:rPr>
          <w:rFonts w:ascii="Garamond" w:hAnsi="Garamond"/>
          <w:szCs w:val="24"/>
        </w:rPr>
      </w:pPr>
    </w:p>
    <w:p w14:paraId="475C531E" w14:textId="77777777" w:rsidR="009B2657" w:rsidRDefault="009B2657" w:rsidP="004C392E">
      <w:pPr>
        <w:pStyle w:val="BodyText"/>
        <w:numPr>
          <w:ilvl w:val="0"/>
          <w:numId w:val="11"/>
        </w:numPr>
        <w:tabs>
          <w:tab w:val="clear" w:pos="720"/>
        </w:tabs>
        <w:ind w:left="1080"/>
        <w:rPr>
          <w:rFonts w:ascii="Garamond" w:hAnsi="Garamond"/>
          <w:szCs w:val="24"/>
        </w:rPr>
      </w:pPr>
      <w:r w:rsidRPr="00EF62EA">
        <w:rPr>
          <w:rFonts w:ascii="Garamond" w:hAnsi="Garamond"/>
          <w:szCs w:val="24"/>
        </w:rPr>
        <w:t>Rescinding the firing rate restriction and associated long-term emission limits, and revising VOC emission calculations for H-201 and H-202; and</w:t>
      </w:r>
    </w:p>
    <w:p w14:paraId="3BED7972" w14:textId="77777777" w:rsidR="00153A43" w:rsidRPr="00EF62EA" w:rsidRDefault="00153A43" w:rsidP="00543FA7">
      <w:pPr>
        <w:pStyle w:val="BodyText"/>
        <w:rPr>
          <w:rFonts w:ascii="Garamond" w:hAnsi="Garamond"/>
          <w:szCs w:val="24"/>
        </w:rPr>
      </w:pPr>
    </w:p>
    <w:p w14:paraId="2058D233" w14:textId="77777777" w:rsidR="009B2657" w:rsidRPr="00EF62EA" w:rsidRDefault="009B2657" w:rsidP="004C392E">
      <w:pPr>
        <w:pStyle w:val="BodyText"/>
        <w:numPr>
          <w:ilvl w:val="0"/>
          <w:numId w:val="11"/>
        </w:numPr>
        <w:tabs>
          <w:tab w:val="clear" w:pos="720"/>
        </w:tabs>
        <w:ind w:left="1080"/>
        <w:rPr>
          <w:rFonts w:ascii="Garamond" w:hAnsi="Garamond"/>
          <w:szCs w:val="24"/>
        </w:rPr>
      </w:pPr>
      <w:r w:rsidRPr="00EF62EA">
        <w:rPr>
          <w:rFonts w:ascii="Garamond" w:hAnsi="Garamond"/>
          <w:szCs w:val="24"/>
        </w:rPr>
        <w:t>Removing the 99.9 MMBtu/hr restriction and reclassifying Boiler #10 as subject to NSPS Subpart Db.</w:t>
      </w:r>
    </w:p>
    <w:p w14:paraId="0A84A275" w14:textId="77777777" w:rsidR="009B2657" w:rsidRPr="00EF62EA" w:rsidRDefault="009B2657">
      <w:pPr>
        <w:pStyle w:val="BodyText"/>
        <w:rPr>
          <w:rFonts w:ascii="Garamond" w:hAnsi="Garamond"/>
          <w:szCs w:val="24"/>
        </w:rPr>
      </w:pPr>
    </w:p>
    <w:p w14:paraId="1D591143" w14:textId="58068692" w:rsidR="009B2657" w:rsidRPr="00EF62EA" w:rsidRDefault="009B2657">
      <w:pPr>
        <w:pStyle w:val="BodyText"/>
        <w:rPr>
          <w:rFonts w:ascii="Garamond" w:hAnsi="Garamond"/>
          <w:szCs w:val="24"/>
        </w:rPr>
      </w:pPr>
      <w:r w:rsidRPr="00EF62EA">
        <w:rPr>
          <w:rFonts w:ascii="Garamond" w:hAnsi="Garamond"/>
          <w:szCs w:val="24"/>
        </w:rPr>
        <w:t xml:space="preserve">On October 11, 2006, </w:t>
      </w:r>
      <w:r w:rsidR="005150E7">
        <w:rPr>
          <w:rFonts w:ascii="Garamond" w:hAnsi="Garamond"/>
          <w:szCs w:val="24"/>
        </w:rPr>
        <w:t>DEQ</w:t>
      </w:r>
      <w:r w:rsidRPr="00EF62EA">
        <w:rPr>
          <w:rFonts w:ascii="Garamond" w:hAnsi="Garamond"/>
          <w:szCs w:val="24"/>
        </w:rPr>
        <w:t xml:space="preserve"> received a request to temporarily stop review of the permit application until several additional proposals were submitted, which included:</w:t>
      </w:r>
    </w:p>
    <w:p w14:paraId="7CF7F800" w14:textId="77777777" w:rsidR="009B2657" w:rsidRPr="00EF62EA" w:rsidRDefault="009B2657">
      <w:pPr>
        <w:pStyle w:val="BodyText"/>
        <w:rPr>
          <w:rFonts w:ascii="Garamond" w:hAnsi="Garamond"/>
          <w:szCs w:val="24"/>
        </w:rPr>
      </w:pPr>
    </w:p>
    <w:p w14:paraId="4FF20ED6" w14:textId="3AA44EC1" w:rsidR="00153A43" w:rsidRDefault="009B2657" w:rsidP="004C392E">
      <w:pPr>
        <w:pStyle w:val="BodyText"/>
        <w:numPr>
          <w:ilvl w:val="0"/>
          <w:numId w:val="12"/>
        </w:numPr>
        <w:tabs>
          <w:tab w:val="clear" w:pos="720"/>
        </w:tabs>
        <w:ind w:left="1080"/>
        <w:rPr>
          <w:rFonts w:ascii="Garamond" w:hAnsi="Garamond"/>
          <w:szCs w:val="24"/>
        </w:rPr>
      </w:pPr>
      <w:r w:rsidRPr="00EF62EA">
        <w:rPr>
          <w:rFonts w:ascii="Garamond" w:hAnsi="Garamond"/>
          <w:szCs w:val="24"/>
        </w:rPr>
        <w:t xml:space="preserve">On October 24, 2006, </w:t>
      </w:r>
      <w:r w:rsidR="005150E7">
        <w:rPr>
          <w:rFonts w:ascii="Garamond" w:hAnsi="Garamond"/>
          <w:szCs w:val="24"/>
        </w:rPr>
        <w:t>DEQ</w:t>
      </w:r>
      <w:r w:rsidRPr="00EF62EA">
        <w:rPr>
          <w:rFonts w:ascii="Garamond" w:hAnsi="Garamond"/>
          <w:szCs w:val="24"/>
        </w:rPr>
        <w:t xml:space="preserve"> received a de minimis notification for stack design changes for the Delayed Coker Unit (Zone E) SRU Incinerator.</w:t>
      </w:r>
    </w:p>
    <w:p w14:paraId="143004E2" w14:textId="77777777" w:rsidR="009B2657" w:rsidRPr="00EF62EA" w:rsidRDefault="009B2657" w:rsidP="00543FA7">
      <w:pPr>
        <w:pStyle w:val="BodyText"/>
        <w:rPr>
          <w:rFonts w:ascii="Garamond" w:hAnsi="Garamond"/>
          <w:szCs w:val="24"/>
        </w:rPr>
      </w:pPr>
    </w:p>
    <w:p w14:paraId="1137FD1D" w14:textId="66BBF58E" w:rsidR="00153A43" w:rsidRDefault="009B2657" w:rsidP="004C392E">
      <w:pPr>
        <w:pStyle w:val="BodyText"/>
        <w:numPr>
          <w:ilvl w:val="0"/>
          <w:numId w:val="12"/>
        </w:numPr>
        <w:tabs>
          <w:tab w:val="clear" w:pos="720"/>
        </w:tabs>
        <w:ind w:left="1080"/>
        <w:rPr>
          <w:rFonts w:ascii="Garamond" w:hAnsi="Garamond"/>
          <w:szCs w:val="24"/>
        </w:rPr>
      </w:pPr>
      <w:r w:rsidRPr="00EF62EA">
        <w:rPr>
          <w:rFonts w:ascii="Garamond" w:hAnsi="Garamond"/>
          <w:szCs w:val="24"/>
        </w:rPr>
        <w:t xml:space="preserve">On October 31, 2006, </w:t>
      </w:r>
      <w:r w:rsidR="005150E7">
        <w:rPr>
          <w:rFonts w:ascii="Garamond" w:hAnsi="Garamond"/>
          <w:szCs w:val="24"/>
        </w:rPr>
        <w:t>DEQ</w:t>
      </w:r>
      <w:r w:rsidRPr="00EF62EA">
        <w:rPr>
          <w:rFonts w:ascii="Garamond" w:hAnsi="Garamond"/>
          <w:szCs w:val="24"/>
        </w:rPr>
        <w:t xml:space="preserve"> received clarification on the ULSD project.</w:t>
      </w:r>
    </w:p>
    <w:p w14:paraId="2BF5FF0E" w14:textId="77777777" w:rsidR="009B2657" w:rsidRPr="00EF62EA" w:rsidRDefault="009B2657" w:rsidP="00543FA7">
      <w:pPr>
        <w:pStyle w:val="BodyText"/>
        <w:rPr>
          <w:rFonts w:ascii="Garamond" w:hAnsi="Garamond"/>
          <w:szCs w:val="24"/>
        </w:rPr>
      </w:pPr>
    </w:p>
    <w:p w14:paraId="1746746F" w14:textId="7C30702F" w:rsidR="009B2657" w:rsidRPr="00EF62EA" w:rsidRDefault="009B2657" w:rsidP="004C392E">
      <w:pPr>
        <w:pStyle w:val="BodyText"/>
        <w:numPr>
          <w:ilvl w:val="0"/>
          <w:numId w:val="12"/>
        </w:numPr>
        <w:tabs>
          <w:tab w:val="clear" w:pos="720"/>
          <w:tab w:val="num" w:pos="1080"/>
        </w:tabs>
        <w:ind w:left="1080"/>
        <w:rPr>
          <w:rFonts w:ascii="Garamond" w:hAnsi="Garamond"/>
          <w:szCs w:val="24"/>
        </w:rPr>
      </w:pPr>
      <w:r w:rsidRPr="00EF62EA">
        <w:rPr>
          <w:rFonts w:ascii="Garamond" w:hAnsi="Garamond"/>
          <w:szCs w:val="24"/>
        </w:rPr>
        <w:t xml:space="preserve">On November 1, 2006, </w:t>
      </w:r>
      <w:r w:rsidR="005150E7">
        <w:rPr>
          <w:rFonts w:ascii="Garamond" w:hAnsi="Garamond"/>
          <w:szCs w:val="24"/>
        </w:rPr>
        <w:t>DEQ</w:t>
      </w:r>
      <w:r w:rsidRPr="00EF62EA">
        <w:rPr>
          <w:rFonts w:ascii="Garamond" w:hAnsi="Garamond"/>
          <w:szCs w:val="24"/>
        </w:rPr>
        <w:t xml:space="preserve"> received a request to limit the maximum </w:t>
      </w:r>
      <w:proofErr w:type="spellStart"/>
      <w:r w:rsidRPr="00EF62EA">
        <w:rPr>
          <w:rFonts w:ascii="Garamond" w:hAnsi="Garamond"/>
          <w:szCs w:val="24"/>
        </w:rPr>
        <w:t>heat</w:t>
      </w:r>
      <w:proofErr w:type="spellEnd"/>
      <w:r w:rsidRPr="00EF62EA">
        <w:rPr>
          <w:rFonts w:ascii="Garamond" w:hAnsi="Garamond"/>
          <w:szCs w:val="24"/>
        </w:rPr>
        <w:t xml:space="preserve"> rate capacity of the #2 N.U. Heater to below 40 MM BTU/hr in conformance with the CHS Consent Decree.  CHS also requested that </w:t>
      </w:r>
      <w:r w:rsidR="005150E7">
        <w:rPr>
          <w:rFonts w:ascii="Garamond" w:hAnsi="Garamond"/>
          <w:szCs w:val="24"/>
        </w:rPr>
        <w:t>DEQ</w:t>
      </w:r>
      <w:r w:rsidRPr="00EF62EA">
        <w:rPr>
          <w:rFonts w:ascii="Garamond" w:hAnsi="Garamond"/>
          <w:szCs w:val="24"/>
        </w:rPr>
        <w:t xml:space="preserve"> re-initiate review of MAQP Modification #1821-15. </w:t>
      </w:r>
    </w:p>
    <w:p w14:paraId="04ED9095" w14:textId="77777777" w:rsidR="009B2657" w:rsidRPr="00EF62EA" w:rsidRDefault="009B2657">
      <w:pPr>
        <w:pStyle w:val="BodyText"/>
        <w:rPr>
          <w:rFonts w:ascii="Garamond" w:hAnsi="Garamond"/>
          <w:szCs w:val="24"/>
        </w:rPr>
      </w:pPr>
    </w:p>
    <w:p w14:paraId="28D057D5" w14:textId="59AEF366" w:rsidR="009B2657" w:rsidRPr="00EF62EA" w:rsidRDefault="009B2657">
      <w:pPr>
        <w:pStyle w:val="BodyText"/>
        <w:rPr>
          <w:rFonts w:ascii="Garamond" w:hAnsi="Garamond"/>
          <w:szCs w:val="24"/>
        </w:rPr>
      </w:pPr>
      <w:proofErr w:type="gramStart"/>
      <w:r w:rsidRPr="00EF62EA">
        <w:rPr>
          <w:rFonts w:ascii="Garamond" w:hAnsi="Garamond"/>
          <w:szCs w:val="24"/>
        </w:rPr>
        <w:t>All of</w:t>
      </w:r>
      <w:proofErr w:type="gramEnd"/>
      <w:r w:rsidRPr="00EF62EA">
        <w:rPr>
          <w:rFonts w:ascii="Garamond" w:hAnsi="Garamond"/>
          <w:szCs w:val="24"/>
        </w:rPr>
        <w:t xml:space="preserve"> the above changes allowed CHS to stay below the significance threshold for the applicability of the New Source Review-PSD program.  CHS also requested several clarifications to be included in the permit, and </w:t>
      </w:r>
      <w:r w:rsidR="005150E7">
        <w:rPr>
          <w:rFonts w:ascii="Garamond" w:hAnsi="Garamond"/>
          <w:szCs w:val="24"/>
        </w:rPr>
        <w:t>DEQ</w:t>
      </w:r>
      <w:r w:rsidRPr="00EF62EA">
        <w:rPr>
          <w:rFonts w:ascii="Garamond" w:hAnsi="Garamond"/>
          <w:szCs w:val="24"/>
        </w:rPr>
        <w:t xml:space="preserve"> suggested streamlining the permit’s organization.  </w:t>
      </w:r>
      <w:r w:rsidRPr="00EF62EA">
        <w:rPr>
          <w:rFonts w:ascii="Garamond" w:hAnsi="Garamond"/>
          <w:b/>
          <w:szCs w:val="24"/>
        </w:rPr>
        <w:t xml:space="preserve">MAQP #1821-15 </w:t>
      </w:r>
      <w:r w:rsidRPr="00EF62EA">
        <w:rPr>
          <w:rFonts w:ascii="Garamond" w:hAnsi="Garamond"/>
          <w:szCs w:val="24"/>
        </w:rPr>
        <w:t>replaced MAQP #1821-14.</w:t>
      </w:r>
    </w:p>
    <w:p w14:paraId="5BC64697"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08F023E" w14:textId="5F1C18A9"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On October 10, 2007, </w:t>
      </w:r>
      <w:r w:rsidR="005150E7">
        <w:rPr>
          <w:rFonts w:ascii="Garamond" w:hAnsi="Garamond"/>
          <w:sz w:val="24"/>
          <w:szCs w:val="24"/>
        </w:rPr>
        <w:t>DEQ</w:t>
      </w:r>
      <w:r w:rsidRPr="00EF62EA">
        <w:rPr>
          <w:rFonts w:ascii="Garamond" w:hAnsi="Garamond"/>
          <w:sz w:val="24"/>
          <w:szCs w:val="24"/>
        </w:rPr>
        <w:t xml:space="preserve"> received an application from CHS to modify MAQP #1821-15 to incorporate the final design of the NHT Charge Heater.  This heater was permitted as part of the refinery’s delayed coker project permitted under MAQP #1821-13 and revised under MAQP #1821-14 and MAQP #1821-15.  The modification to MAQP #1821-15 was requested to address an operating scenario that was overlooked during the delayed coker unit design process.  This operating scenario is for the case in which the NHT unit is in operation, but the delayed coker unit is not.  In this operating scenario, the characteristics of the naphtha being processed in the unit are such that additional heat input to the heater is required to achieve the design NHT Unit throughput. For this reason, CHS requested approval for an increase in the design firing rate of the NHT Charge Heater (H-8301).  The following summarizes the permitted firing rates under MAQP #1821-15 and the new proposed firing rates for the NHT Charge Heater:</w:t>
      </w:r>
    </w:p>
    <w:p w14:paraId="6955FA3C" w14:textId="77777777" w:rsidR="009B2657" w:rsidRPr="00EF62EA" w:rsidRDefault="009B2657" w:rsidP="00543FA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26DB75A" w14:textId="77777777" w:rsidR="009B2657" w:rsidRPr="00EF62EA" w:rsidRDefault="009B2657" w:rsidP="00DD5B49">
      <w:pPr>
        <w:tabs>
          <w:tab w:val="left" w:pos="-108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EF62EA">
        <w:rPr>
          <w:rFonts w:ascii="Garamond" w:hAnsi="Garamond"/>
          <w:sz w:val="24"/>
          <w:szCs w:val="24"/>
        </w:rPr>
        <w:t>Maximum Firing Rate (LHV): 20.1 MMBtu-LHV/hr to 34.0 MMBtu-LHV/hr</w:t>
      </w:r>
    </w:p>
    <w:p w14:paraId="661FAC38" w14:textId="77777777" w:rsidR="009B2657" w:rsidRPr="00EF62EA" w:rsidRDefault="009B2657" w:rsidP="00DD5B49">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EF62EA">
        <w:rPr>
          <w:rFonts w:ascii="Garamond" w:hAnsi="Garamond"/>
          <w:sz w:val="24"/>
          <w:szCs w:val="24"/>
        </w:rPr>
        <w:t>Maximum Firing Rate (HHV): 22.1 MMBtu-HHV/hr to 37.4 MMBtu-HHV/hr</w:t>
      </w:r>
    </w:p>
    <w:p w14:paraId="681EC6D8"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FBF38E3" w14:textId="77777777" w:rsidR="009B2657" w:rsidRPr="00EF62EA" w:rsidRDefault="009B2657" w:rsidP="00543FA7">
      <w:pPr>
        <w:keepLines/>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lastRenderedPageBreak/>
        <w:t>This change does not impact any of the other design conditions in the original delayed coker permit, including unit throughputs and operating rates.  The application also includes a request to reduce the refinery-wide fuel oil burning SO</w:t>
      </w:r>
      <w:r w:rsidRPr="00EF62EA">
        <w:rPr>
          <w:rFonts w:ascii="Garamond" w:hAnsi="Garamond"/>
          <w:sz w:val="24"/>
          <w:szCs w:val="24"/>
          <w:vertAlign w:val="subscript"/>
        </w:rPr>
        <w:t>2</w:t>
      </w:r>
      <w:r w:rsidRPr="00EF62EA">
        <w:rPr>
          <w:rFonts w:ascii="Garamond" w:hAnsi="Garamond"/>
          <w:sz w:val="24"/>
          <w:szCs w:val="24"/>
        </w:rPr>
        <w:t xml:space="preserve"> emission limitation.  This reduction allows CHS to stay below the significance thresholds for the applicability of the New Source Review-PSD program.  CHS also requested some administrative changes to the permit.  </w:t>
      </w:r>
      <w:r w:rsidRPr="00EF62EA">
        <w:rPr>
          <w:rFonts w:ascii="Garamond" w:hAnsi="Garamond"/>
          <w:b/>
          <w:sz w:val="24"/>
          <w:szCs w:val="24"/>
        </w:rPr>
        <w:t xml:space="preserve">MAQP #1821-16 </w:t>
      </w:r>
      <w:r w:rsidRPr="00EF62EA">
        <w:rPr>
          <w:rFonts w:ascii="Garamond" w:hAnsi="Garamond"/>
          <w:sz w:val="24"/>
          <w:szCs w:val="24"/>
        </w:rPr>
        <w:t>replaced MAQP #1821-15.</w:t>
      </w:r>
    </w:p>
    <w:p w14:paraId="65F6564C" w14:textId="77777777"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65988F0" w14:textId="5941800E"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On February 25, 2008, </w:t>
      </w:r>
      <w:r w:rsidR="005150E7">
        <w:rPr>
          <w:rFonts w:ascii="Garamond" w:hAnsi="Garamond"/>
          <w:sz w:val="24"/>
          <w:szCs w:val="24"/>
        </w:rPr>
        <w:t>DEQ</w:t>
      </w:r>
      <w:r w:rsidRPr="00EF62EA">
        <w:rPr>
          <w:rFonts w:ascii="Garamond" w:hAnsi="Garamond"/>
          <w:sz w:val="24"/>
          <w:szCs w:val="24"/>
        </w:rPr>
        <w:t xml:space="preserve"> received a complete application from CHS to modify MAQP #1821-16 for the completion of two separate projects.  For the first project, CHS proposed to construct a new 209.1 MMBtu-HHV/hr steam generating boiler (Boiler #12).  This project includes the permanent shutdown of two existing boilers, Boilers #4 and #5, which have a combined capacity of 190 MMBtu-LHV/hr.  The two existing boilers are being </w:t>
      </w:r>
      <w:r w:rsidR="0076774C" w:rsidRPr="00EF62EA">
        <w:rPr>
          <w:rFonts w:ascii="Garamond" w:hAnsi="Garamond"/>
          <w:sz w:val="24"/>
          <w:szCs w:val="24"/>
        </w:rPr>
        <w:t>shut down</w:t>
      </w:r>
      <w:r w:rsidRPr="00EF62EA">
        <w:rPr>
          <w:rFonts w:ascii="Garamond" w:hAnsi="Garamond"/>
          <w:sz w:val="24"/>
          <w:szCs w:val="24"/>
        </w:rPr>
        <w:t xml:space="preserve"> in part to meet the consent decree NO</w:t>
      </w:r>
      <w:r w:rsidRPr="00EF62EA">
        <w:rPr>
          <w:rFonts w:ascii="Garamond" w:hAnsi="Garamond"/>
          <w:sz w:val="24"/>
          <w:szCs w:val="24"/>
          <w:vertAlign w:val="subscript"/>
        </w:rPr>
        <w:t>x</w:t>
      </w:r>
      <w:r w:rsidRPr="00EF62EA">
        <w:rPr>
          <w:rFonts w:ascii="Garamond" w:hAnsi="Garamond"/>
          <w:sz w:val="24"/>
          <w:szCs w:val="24"/>
        </w:rPr>
        <w:t xml:space="preserve"> reduction requirements, as well as to generate NO</w:t>
      </w:r>
      <w:r w:rsidRPr="00EF62EA">
        <w:rPr>
          <w:rFonts w:ascii="Garamond" w:hAnsi="Garamond"/>
          <w:sz w:val="24"/>
          <w:szCs w:val="24"/>
          <w:vertAlign w:val="subscript"/>
        </w:rPr>
        <w:t>x</w:t>
      </w:r>
      <w:r w:rsidRPr="00EF62EA">
        <w:rPr>
          <w:rFonts w:ascii="Garamond" w:hAnsi="Garamond"/>
          <w:sz w:val="24"/>
          <w:szCs w:val="24"/>
        </w:rPr>
        <w:t xml:space="preserve"> offsets for this permitting action.</w:t>
      </w:r>
      <w:r w:rsidRPr="00EF62EA">
        <w:rPr>
          <w:rStyle w:val="FootnoteReference"/>
          <w:rFonts w:ascii="Garamond" w:hAnsi="Garamond"/>
          <w:sz w:val="24"/>
          <w:szCs w:val="24"/>
        </w:rPr>
        <w:footnoteReference w:id="1"/>
      </w:r>
      <w:r w:rsidRPr="00EF62EA">
        <w:rPr>
          <w:rFonts w:ascii="Garamond" w:hAnsi="Garamond"/>
          <w:sz w:val="24"/>
          <w:szCs w:val="24"/>
        </w:rPr>
        <w:t xml:space="preserve">  Due to the operational complexity of replacing two existing boilers with one new boiler in the refinery steam system, CHS requested to maintain the ability to operate the #5 Boiler for 1 year after initial start-up of Boiler #12.  Combustion of fuel oil in the refinery boilers would also be eliminated primarily to generate NO</w:t>
      </w:r>
      <w:r w:rsidRPr="00EF62EA">
        <w:rPr>
          <w:rFonts w:ascii="Garamond" w:hAnsi="Garamond"/>
          <w:sz w:val="24"/>
          <w:szCs w:val="24"/>
          <w:vertAlign w:val="subscript"/>
        </w:rPr>
        <w:t>x</w:t>
      </w:r>
      <w:r w:rsidRPr="00EF62EA">
        <w:rPr>
          <w:rFonts w:ascii="Garamond" w:hAnsi="Garamond"/>
          <w:sz w:val="24"/>
          <w:szCs w:val="24"/>
        </w:rPr>
        <w:t xml:space="preserve"> offsets for this permitting action.</w:t>
      </w:r>
    </w:p>
    <w:p w14:paraId="23E7252C" w14:textId="77777777" w:rsidR="00C166A1" w:rsidRPr="00EF62EA" w:rsidRDefault="00C166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589D57C" w14:textId="77777777"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For the second project, CHS proposed an expansion of its railcar light product loading facilities.  Although there would be no increase in refinery production from this expansion, the project would increase flexibility in the transportation of refinery products. </w:t>
      </w:r>
      <w:r w:rsidR="00AD0D51" w:rsidRPr="00EF62EA">
        <w:rPr>
          <w:rFonts w:ascii="Garamond" w:hAnsi="Garamond"/>
          <w:sz w:val="24"/>
          <w:szCs w:val="24"/>
        </w:rPr>
        <w:t xml:space="preserve"> </w:t>
      </w:r>
      <w:r w:rsidRPr="00EF62EA">
        <w:rPr>
          <w:rFonts w:ascii="Garamond" w:hAnsi="Garamond"/>
          <w:sz w:val="24"/>
          <w:szCs w:val="24"/>
        </w:rPr>
        <w:t>After project completion, there would be a total of nine spots available at this loading rack for product loading into railcars.  The railcar light product loading facility was originally permitted as part of the delayed coker project permitted under MAQP #1821-13 and revised under MAQP #1821-14, #1821-15, and #1821-16.  This change does not require a modification to the originally permitted VCU since the maximum loading rate of 2,000 gallons per minute (gpm) will remain unchanged.</w:t>
      </w:r>
    </w:p>
    <w:p w14:paraId="43CFE158"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904CB02" w14:textId="363279B8"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The application also included a request to reduce the limitation for SO</w:t>
      </w:r>
      <w:r w:rsidRPr="00EF62EA">
        <w:rPr>
          <w:rFonts w:ascii="Garamond" w:hAnsi="Garamond"/>
          <w:sz w:val="24"/>
          <w:szCs w:val="24"/>
          <w:vertAlign w:val="subscript"/>
        </w:rPr>
        <w:t>2</w:t>
      </w:r>
      <w:r w:rsidRPr="00EF62EA">
        <w:rPr>
          <w:rFonts w:ascii="Garamond" w:hAnsi="Garamond"/>
          <w:sz w:val="24"/>
          <w:szCs w:val="24"/>
        </w:rPr>
        <w:t xml:space="preserve"> emissions from the combustion of alkylation unit polymer and fuel oil in all combustion devices from 127.6 TPY to 50 TPY (for alkylation unit polymer only since fuel oil combustion in refinery boilers will be eliminated).  Although the potential to emit for the combustion of alkylation unit polymer in the Alkylation Unit Hot Oil Heater is estimated to be around 8.3 TPY for SO</w:t>
      </w:r>
      <w:r w:rsidRPr="00EF62EA">
        <w:rPr>
          <w:rFonts w:ascii="Garamond" w:hAnsi="Garamond"/>
          <w:sz w:val="24"/>
          <w:szCs w:val="24"/>
          <w:vertAlign w:val="subscript"/>
        </w:rPr>
        <w:t>2</w:t>
      </w:r>
      <w:r w:rsidRPr="00EF62EA">
        <w:rPr>
          <w:rFonts w:ascii="Garamond" w:hAnsi="Garamond"/>
          <w:sz w:val="24"/>
          <w:szCs w:val="24"/>
        </w:rPr>
        <w:t xml:space="preserve"> (based on a specific gravity of 0.7 and a sulfur content of 1 wt%; the exact potential to emit has not been determined due to the variability of specific gravity and sulfur content), the allowable emissions are set at 50 TPY in this permitting action.  According to ARM 17.8.801(24)(f), the decrease in actual emissions from the elimination of fuel oil combustion in refinery boilers is creditable for PSD purposes provided the old level of actual emission or the old level of allowable emissions, </w:t>
      </w:r>
      <w:r w:rsidRPr="00EF62EA">
        <w:rPr>
          <w:rFonts w:ascii="Garamond" w:hAnsi="Garamond"/>
          <w:i/>
          <w:sz w:val="24"/>
          <w:szCs w:val="24"/>
        </w:rPr>
        <w:t>whichever is lower</w:t>
      </w:r>
      <w:r w:rsidRPr="00EF62EA">
        <w:rPr>
          <w:rFonts w:ascii="Garamond" w:hAnsi="Garamond"/>
          <w:sz w:val="24"/>
          <w:szCs w:val="24"/>
        </w:rPr>
        <w:t>, exceeds the new level of actual emissions and the decrease in emissions is federally enforceable at and after the time that actual construction begins.  Since the old level of actual emissions is lower than the old level of allowable emissions for combustion of fuel oil in refinery boilers, CHS requested a creditable reduction based on actual emissions from the boilers.  This reduction resulted in a total of 50 TPY SO</w:t>
      </w:r>
      <w:r w:rsidRPr="00EF62EA">
        <w:rPr>
          <w:rFonts w:ascii="Garamond" w:hAnsi="Garamond"/>
          <w:sz w:val="24"/>
          <w:szCs w:val="24"/>
          <w:vertAlign w:val="subscript"/>
        </w:rPr>
        <w:t>2</w:t>
      </w:r>
      <w:r w:rsidRPr="00EF62EA">
        <w:rPr>
          <w:rFonts w:ascii="Garamond" w:hAnsi="Garamond"/>
          <w:sz w:val="24"/>
          <w:szCs w:val="24"/>
        </w:rPr>
        <w:t xml:space="preserve"> allowed for the combustion of alkylation unit polymer in the Alkylation Unit Hot Oil Heater, the only unit that is part of the original SO</w:t>
      </w:r>
      <w:r w:rsidRPr="00EF62EA">
        <w:rPr>
          <w:rFonts w:ascii="Garamond" w:hAnsi="Garamond"/>
          <w:sz w:val="24"/>
          <w:szCs w:val="24"/>
          <w:vertAlign w:val="subscript"/>
        </w:rPr>
        <w:t>2</w:t>
      </w:r>
      <w:r w:rsidRPr="00EF62EA">
        <w:rPr>
          <w:rFonts w:ascii="Garamond" w:hAnsi="Garamond"/>
          <w:sz w:val="24"/>
          <w:szCs w:val="24"/>
        </w:rPr>
        <w:t xml:space="preserve"> limitation for fuel oil combustion devices that will continue to operate.  While it appears that the emissions from the combustion of alkylation unit polymer would be allowed to increase through this permitting action, it is important to note that physical modifications and/or changes in the method of operation would first have to occur for the Alkylation Unit Hot Oil Heater to emit more than its estimated potential of 8.3 TPY (note: the exact potential to emit has not been determined at this time).  As acknowledged by CHS, a modification </w:t>
      </w:r>
      <w:r w:rsidRPr="00EF62EA">
        <w:rPr>
          <w:rFonts w:ascii="Garamond" w:hAnsi="Garamond"/>
          <w:sz w:val="24"/>
          <w:szCs w:val="24"/>
        </w:rPr>
        <w:lastRenderedPageBreak/>
        <w:t xml:space="preserve">and/or change in method of operation to this unit would require a permit modification.  Therefore, </w:t>
      </w:r>
      <w:r w:rsidR="005150E7">
        <w:rPr>
          <w:rFonts w:ascii="Garamond" w:hAnsi="Garamond"/>
          <w:sz w:val="24"/>
          <w:szCs w:val="24"/>
        </w:rPr>
        <w:t>DEQ</w:t>
      </w:r>
      <w:r w:rsidRPr="00EF62EA">
        <w:rPr>
          <w:rFonts w:ascii="Garamond" w:hAnsi="Garamond"/>
          <w:sz w:val="24"/>
          <w:szCs w:val="24"/>
        </w:rPr>
        <w:t xml:space="preserve"> does not anticipate any increase in actual emissions from this unit, even though the allowable has been set at 50 TPY.  In addition, should CHS eliminate or reduce the combustion of alkylation unit polymer in future permit actions </w:t>
      </w:r>
      <w:proofErr w:type="gramStart"/>
      <w:r w:rsidRPr="00EF62EA">
        <w:rPr>
          <w:rFonts w:ascii="Garamond" w:hAnsi="Garamond"/>
          <w:sz w:val="24"/>
          <w:szCs w:val="24"/>
        </w:rPr>
        <w:t>in order to</w:t>
      </w:r>
      <w:proofErr w:type="gramEnd"/>
      <w:r w:rsidRPr="00EF62EA">
        <w:rPr>
          <w:rFonts w:ascii="Garamond" w:hAnsi="Garamond"/>
          <w:sz w:val="24"/>
          <w:szCs w:val="24"/>
        </w:rPr>
        <w:t xml:space="preserve"> have a creditable decrease for PSD purposes, only the change in actual emissions would be available since the actual emissions will be lower than the allowable, unless a modification to the unit is made.</w:t>
      </w:r>
    </w:p>
    <w:p w14:paraId="67ECBDA0"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033A248"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In addition, CHS requested that the permit CO emission limits for Boiler #11 be changed to 36.63 TPY and 15.26 lb/hr, based on a revised emission factor from performance test data completed in 2007 for Boiler #11 used to calculate the PTE.  </w:t>
      </w:r>
      <w:proofErr w:type="gramStart"/>
      <w:r w:rsidRPr="00EF62EA">
        <w:rPr>
          <w:rFonts w:ascii="Garamond" w:hAnsi="Garamond"/>
          <w:sz w:val="24"/>
          <w:szCs w:val="24"/>
        </w:rPr>
        <w:t>All of</w:t>
      </w:r>
      <w:proofErr w:type="gramEnd"/>
      <w:r w:rsidRPr="00EF62EA">
        <w:rPr>
          <w:rFonts w:ascii="Garamond" w:hAnsi="Garamond"/>
          <w:sz w:val="24"/>
          <w:szCs w:val="24"/>
        </w:rPr>
        <w:t xml:space="preserve"> these changes allow CHS to stay below the significance thresholds for the applicability of the New Source Review-PSD program.</w:t>
      </w:r>
    </w:p>
    <w:p w14:paraId="57E560FF"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5C7035D"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CHS also requested some additional administrative changes to the permit, including clarification of the applicability of 40 CFR 63, Subpart DDDDD: NESHAP for Industrial, Commercial, and Institutional Boilers and Process Heaters to various sources given the fact that the federal rule was vacated on July 30, 2007.  Although the federal rule has been vacated, the vacated federal rule remains incorporated by reference in ARM 17.8.103 and ARM 17.8.302 (with the applicable publication date specified in ARM 17.8.102) at the time of </w:t>
      </w:r>
      <w:r w:rsidRPr="00EF62EA">
        <w:rPr>
          <w:rFonts w:ascii="Garamond" w:hAnsi="Garamond"/>
          <w:b/>
          <w:sz w:val="24"/>
          <w:szCs w:val="24"/>
        </w:rPr>
        <w:t>MAQP #1821-17</w:t>
      </w:r>
      <w:r w:rsidRPr="00EF62EA">
        <w:rPr>
          <w:rFonts w:ascii="Garamond" w:hAnsi="Garamond"/>
          <w:sz w:val="24"/>
          <w:szCs w:val="24"/>
        </w:rPr>
        <w:t xml:space="preserve"> issuance and as such, it remains an applicable requirement under state rules; each applicable permit condition has been marked ‘State-Only Requirement’.</w:t>
      </w:r>
    </w:p>
    <w:p w14:paraId="0ED8B7CB" w14:textId="77777777"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B0F9248" w14:textId="27C06C88"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On April 1, 2008, CHS requested that </w:t>
      </w:r>
      <w:r w:rsidR="005150E7">
        <w:rPr>
          <w:rFonts w:ascii="Garamond" w:hAnsi="Garamond"/>
          <w:sz w:val="24"/>
          <w:szCs w:val="24"/>
        </w:rPr>
        <w:t>DEQ</w:t>
      </w:r>
      <w:r w:rsidRPr="00EF62EA">
        <w:rPr>
          <w:rFonts w:ascii="Garamond" w:hAnsi="Garamond"/>
          <w:sz w:val="24"/>
          <w:szCs w:val="24"/>
        </w:rPr>
        <w:t xml:space="preserve"> delay issuance of the preliminary determination for this permit application until additional information could be submitted regarding alternative coke handling practices.  This additional information was submitted to </w:t>
      </w:r>
      <w:r w:rsidR="005150E7">
        <w:rPr>
          <w:rFonts w:ascii="Garamond" w:hAnsi="Garamond"/>
          <w:sz w:val="24"/>
          <w:szCs w:val="24"/>
        </w:rPr>
        <w:t>DEQ</w:t>
      </w:r>
      <w:r w:rsidRPr="00EF62EA">
        <w:rPr>
          <w:rFonts w:ascii="Garamond" w:hAnsi="Garamond"/>
          <w:sz w:val="24"/>
          <w:szCs w:val="24"/>
        </w:rPr>
        <w:t xml:space="preserve"> on April 3, 2008, with follow-up information received by </w:t>
      </w:r>
      <w:r w:rsidR="005150E7">
        <w:rPr>
          <w:rFonts w:ascii="Garamond" w:hAnsi="Garamond"/>
          <w:sz w:val="24"/>
          <w:szCs w:val="24"/>
        </w:rPr>
        <w:t>DEQ</w:t>
      </w:r>
      <w:r w:rsidRPr="00EF62EA">
        <w:rPr>
          <w:rFonts w:ascii="Garamond" w:hAnsi="Garamond"/>
          <w:sz w:val="24"/>
          <w:szCs w:val="24"/>
        </w:rPr>
        <w:t xml:space="preserve"> on April 14, 2008.  CHS requested that an alternative coke handling process be included in MAQP #1821-17.  The coke handling process, originally permitted as part of the delayed coker project, included the use of conveyors to transport coke to a crusher and to a railcar loading system.  Because the system is enclosed, it is not possible to transport coke to the crusher and loading system without the use of the conveyors.  CHS has since identified the need for an alternate coke handling method to be used when the conveyors are out of operation for either planned or unplanned maintenance.  MAQP #1821-17 replaced MAQP #1821-16.</w:t>
      </w:r>
    </w:p>
    <w:p w14:paraId="0F6B9C17" w14:textId="77777777"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E4FE038" w14:textId="1C107034"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On November 7, 2008, </w:t>
      </w:r>
      <w:r w:rsidR="005150E7">
        <w:rPr>
          <w:rFonts w:ascii="Garamond" w:hAnsi="Garamond"/>
          <w:sz w:val="24"/>
          <w:szCs w:val="24"/>
        </w:rPr>
        <w:t>DEQ</w:t>
      </w:r>
      <w:r w:rsidRPr="00EF62EA">
        <w:rPr>
          <w:rFonts w:ascii="Garamond" w:hAnsi="Garamond"/>
          <w:sz w:val="24"/>
          <w:szCs w:val="24"/>
        </w:rPr>
        <w:t xml:space="preserve"> received a MAQP application from CHS for a benzene reduction project.  In this application, CHS requested to modify MAQP #1821-17, to allow construction of a new Benzene Reduction Unit within the Laurel refinery to meet the requirements of the Mobile Source Air Toxics Rule (40 CFR 80, Subpart L).  This rule requires that the refinery’s average gasoline benzene concentration in any annual averaging period not exceed 0.62 volume percent, beginning January 1, 2011.  This new unit will be inserted in the middle of the existing Platformer Unit.  The new process will receive feed from the </w:t>
      </w:r>
      <w:proofErr w:type="gramStart"/>
      <w:r w:rsidRPr="00EF62EA">
        <w:rPr>
          <w:rFonts w:ascii="Garamond" w:hAnsi="Garamond"/>
          <w:sz w:val="24"/>
          <w:szCs w:val="24"/>
        </w:rPr>
        <w:t>high pressure</w:t>
      </w:r>
      <w:proofErr w:type="gramEnd"/>
      <w:r w:rsidRPr="00EF62EA">
        <w:rPr>
          <w:rFonts w:ascii="Garamond" w:hAnsi="Garamond"/>
          <w:sz w:val="24"/>
          <w:szCs w:val="24"/>
        </w:rPr>
        <w:t xml:space="preserve"> separator of the existing Platformer unit and produce a heavy platformate stream that will go directly to product storage and a light platformate stream that will be treated further.  The light platformate stream, concentrated with benzene, will undergo a benzene hydrogenation reaction to convert the benzene to cyclohexane.  This stream will then be fed to the existing Platformer Unit’s debutanizer.</w:t>
      </w:r>
    </w:p>
    <w:p w14:paraId="49599138"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24F91F" w14:textId="77777777" w:rsidR="009B2657"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Because the Benzene Reduction Unit includes a hydrogenation reaction, hydrogen is required for the process.  For this reason, modification to the existing 1,000 Unit Hydrogen Plant is planned.  This modification will essentially increase hydrogen production in the amount needed in the new process and includes the addition of a steam superheater and an Enhanced Heat Transfer Reformer (EHTR).  In the existing process, hydrogen is produced by mixing natural gas and the hydrogen-rich Platformer Unit off gas stream with saturated steam.  However, in the modified process, only natural </w:t>
      </w:r>
      <w:r w:rsidRPr="00EF62EA">
        <w:rPr>
          <w:rFonts w:ascii="Garamond" w:hAnsi="Garamond"/>
          <w:sz w:val="24"/>
          <w:szCs w:val="24"/>
        </w:rPr>
        <w:lastRenderedPageBreak/>
        <w:t>gas will be used.  Additionally, the steam used will be super-heated to supply additional heat to the primary reformer by means of a higher inlet process gas temperature.  This modified process will allow for an increase in the process feed gas flow at the same reformer heat duty.  As a result, more hydrogen will be produced in the reformer without increasing the firing rate, and thus, emission rate, of the H-1001 Reformer Heater.  For this reason, the H-1001 Reformer Heater is not a project affected emission unit.</w:t>
      </w:r>
    </w:p>
    <w:p w14:paraId="0175E3B2" w14:textId="77777777" w:rsidR="00543FA7" w:rsidRPr="00EF62EA" w:rsidRDefault="00543FA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2ACD771"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In this application, CHS also requested to make enforceable the retrofit of the Platformer Heater with low NO</w:t>
      </w:r>
      <w:r w:rsidRPr="00EF62EA">
        <w:rPr>
          <w:rFonts w:ascii="Garamond" w:hAnsi="Garamond"/>
          <w:sz w:val="24"/>
          <w:szCs w:val="24"/>
          <w:vertAlign w:val="subscript"/>
        </w:rPr>
        <w:t>x</w:t>
      </w:r>
      <w:r w:rsidRPr="00EF62EA">
        <w:rPr>
          <w:rFonts w:ascii="Garamond" w:hAnsi="Garamond"/>
          <w:sz w:val="24"/>
          <w:szCs w:val="24"/>
        </w:rPr>
        <w:t xml:space="preserve"> burners.  This modification is being done to achieve Consent Decree required NO</w:t>
      </w:r>
      <w:r w:rsidRPr="00EF62EA">
        <w:rPr>
          <w:rFonts w:ascii="Garamond" w:hAnsi="Garamond"/>
          <w:sz w:val="24"/>
          <w:szCs w:val="24"/>
          <w:vertAlign w:val="subscript"/>
        </w:rPr>
        <w:t>x</w:t>
      </w:r>
      <w:r w:rsidRPr="00EF62EA">
        <w:rPr>
          <w:rFonts w:ascii="Garamond" w:hAnsi="Garamond"/>
          <w:sz w:val="24"/>
          <w:szCs w:val="24"/>
        </w:rPr>
        <w:t xml:space="preserve"> reductions.  This modification is not required by the Benzene Reduction project; however, the retrofit of the Platformer Heater will occur during the construction phase of the Benzene Reduction project.</w:t>
      </w:r>
    </w:p>
    <w:p w14:paraId="5BD1D13C"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B54BF35" w14:textId="469054C5" w:rsidR="009B2657" w:rsidRPr="00EF62EA" w:rsidRDefault="005150E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Pr>
          <w:rFonts w:ascii="Garamond" w:hAnsi="Garamond"/>
          <w:sz w:val="24"/>
          <w:szCs w:val="24"/>
        </w:rPr>
        <w:t>DEQ</w:t>
      </w:r>
      <w:r w:rsidR="009B2657" w:rsidRPr="00EF62EA">
        <w:rPr>
          <w:rFonts w:ascii="Garamond" w:hAnsi="Garamond"/>
          <w:sz w:val="24"/>
          <w:szCs w:val="24"/>
        </w:rPr>
        <w:t xml:space="preserve"> reviewed this application and deemed it incomplete on December 1, 2008.  </w:t>
      </w:r>
      <w:r>
        <w:rPr>
          <w:rFonts w:ascii="Garamond" w:hAnsi="Garamond"/>
          <w:sz w:val="24"/>
          <w:szCs w:val="24"/>
        </w:rPr>
        <w:t>DEQ</w:t>
      </w:r>
      <w:r w:rsidR="009B2657" w:rsidRPr="00EF62EA">
        <w:rPr>
          <w:rFonts w:ascii="Garamond" w:hAnsi="Garamond"/>
          <w:sz w:val="24"/>
          <w:szCs w:val="24"/>
        </w:rPr>
        <w:t xml:space="preserve"> requested additional information to support the BACT analysis for the Platformer Splitter Reboiler.  </w:t>
      </w:r>
      <w:r>
        <w:rPr>
          <w:rFonts w:ascii="Garamond" w:hAnsi="Garamond"/>
          <w:sz w:val="24"/>
          <w:szCs w:val="24"/>
        </w:rPr>
        <w:t>DEQ</w:t>
      </w:r>
      <w:r w:rsidR="009B2657" w:rsidRPr="00EF62EA">
        <w:rPr>
          <w:rFonts w:ascii="Garamond" w:hAnsi="Garamond"/>
          <w:sz w:val="24"/>
          <w:szCs w:val="24"/>
        </w:rPr>
        <w:t xml:space="preserve"> received the requested follow-up information from CHS on December 15, 2008; the application was deemed complete as of this date.</w:t>
      </w:r>
    </w:p>
    <w:p w14:paraId="1D380C4D" w14:textId="77777777" w:rsidR="009B2657" w:rsidRPr="00EF62EA" w:rsidRDefault="009B2657">
      <w:pPr>
        <w:autoSpaceDE w:val="0"/>
        <w:autoSpaceDN w:val="0"/>
        <w:adjustRightInd w:val="0"/>
        <w:rPr>
          <w:rFonts w:ascii="Garamond" w:hAnsi="Garamond"/>
          <w:sz w:val="24"/>
          <w:szCs w:val="24"/>
        </w:rPr>
      </w:pPr>
    </w:p>
    <w:p w14:paraId="0A3CBAB8" w14:textId="2A10ED73" w:rsidR="009B2657" w:rsidRPr="00EF62EA" w:rsidRDefault="009B2657">
      <w:pPr>
        <w:autoSpaceDE w:val="0"/>
        <w:autoSpaceDN w:val="0"/>
        <w:adjustRightInd w:val="0"/>
        <w:rPr>
          <w:rFonts w:ascii="Garamond" w:hAnsi="Garamond"/>
          <w:sz w:val="24"/>
          <w:szCs w:val="24"/>
        </w:rPr>
      </w:pPr>
      <w:r w:rsidRPr="00EF62EA">
        <w:rPr>
          <w:rFonts w:ascii="Garamond" w:hAnsi="Garamond"/>
          <w:sz w:val="24"/>
          <w:szCs w:val="24"/>
        </w:rPr>
        <w:t xml:space="preserve">In addition to making the requested changes, </w:t>
      </w:r>
      <w:r w:rsidR="005150E7">
        <w:rPr>
          <w:rFonts w:ascii="Garamond" w:hAnsi="Garamond"/>
          <w:sz w:val="24"/>
          <w:szCs w:val="24"/>
        </w:rPr>
        <w:t>DEQ</w:t>
      </w:r>
      <w:r w:rsidRPr="00EF62EA">
        <w:rPr>
          <w:rFonts w:ascii="Garamond" w:hAnsi="Garamond"/>
          <w:sz w:val="24"/>
          <w:szCs w:val="24"/>
        </w:rPr>
        <w:t xml:space="preserve"> has clarified the permit language for the bulk loading rack VCU regarding the products that may be loaded in the event the VCU is inoperable and deleted all references to 40 CFR 63, Subpart DDDDD: NESHAP for Industrial, Commercial, and Institutional Boilers and Process Heaters, as it was removed from the ARM in October 2008.  </w:t>
      </w:r>
      <w:r w:rsidRPr="00EF62EA">
        <w:rPr>
          <w:rFonts w:ascii="Garamond" w:hAnsi="Garamond"/>
          <w:b/>
          <w:bCs/>
          <w:sz w:val="24"/>
          <w:szCs w:val="24"/>
        </w:rPr>
        <w:t xml:space="preserve">MAQP #1821-18 </w:t>
      </w:r>
      <w:r w:rsidRPr="00EF62EA">
        <w:rPr>
          <w:rFonts w:ascii="Garamond" w:hAnsi="Garamond"/>
          <w:sz w:val="24"/>
          <w:szCs w:val="24"/>
        </w:rPr>
        <w:t>replaced MAQP #1821-17.</w:t>
      </w:r>
    </w:p>
    <w:p w14:paraId="56D3E907" w14:textId="77777777" w:rsidR="009B2657" w:rsidRPr="00EF62EA" w:rsidRDefault="009B2657">
      <w:pPr>
        <w:autoSpaceDE w:val="0"/>
        <w:autoSpaceDN w:val="0"/>
        <w:adjustRightInd w:val="0"/>
        <w:rPr>
          <w:rFonts w:ascii="Garamond" w:hAnsi="Garamond"/>
          <w:sz w:val="24"/>
          <w:szCs w:val="24"/>
        </w:rPr>
      </w:pPr>
    </w:p>
    <w:p w14:paraId="1A9F96A0" w14:textId="66720D1F" w:rsidR="009B2657" w:rsidRPr="00EF62EA" w:rsidRDefault="009B2657">
      <w:pPr>
        <w:autoSpaceDE w:val="0"/>
        <w:autoSpaceDN w:val="0"/>
        <w:adjustRightInd w:val="0"/>
        <w:rPr>
          <w:rFonts w:ascii="Garamond" w:hAnsi="Garamond"/>
          <w:sz w:val="24"/>
          <w:szCs w:val="24"/>
        </w:rPr>
      </w:pPr>
      <w:r w:rsidRPr="00EF62EA">
        <w:rPr>
          <w:rFonts w:ascii="Garamond" w:hAnsi="Garamond"/>
          <w:sz w:val="24"/>
          <w:szCs w:val="24"/>
        </w:rPr>
        <w:t xml:space="preserve">On February 27, 2009, </w:t>
      </w:r>
      <w:r w:rsidR="005150E7">
        <w:rPr>
          <w:rFonts w:ascii="Garamond" w:hAnsi="Garamond"/>
          <w:sz w:val="24"/>
          <w:szCs w:val="24"/>
        </w:rPr>
        <w:t>DEQ</w:t>
      </w:r>
      <w:r w:rsidRPr="00EF62EA">
        <w:rPr>
          <w:rFonts w:ascii="Garamond" w:hAnsi="Garamond"/>
          <w:sz w:val="24"/>
          <w:szCs w:val="24"/>
        </w:rPr>
        <w:t xml:space="preserve"> received a complete MAQP application from CHS requesting clarification of an existing NO</w:t>
      </w:r>
      <w:r w:rsidRPr="00EF62EA">
        <w:rPr>
          <w:rFonts w:ascii="Garamond" w:hAnsi="Garamond"/>
          <w:sz w:val="24"/>
          <w:szCs w:val="24"/>
          <w:vertAlign w:val="subscript"/>
        </w:rPr>
        <w:t>x</w:t>
      </w:r>
      <w:r w:rsidRPr="00EF62EA">
        <w:rPr>
          <w:rFonts w:ascii="Garamond" w:hAnsi="Garamond"/>
          <w:sz w:val="24"/>
          <w:szCs w:val="24"/>
        </w:rPr>
        <w:t xml:space="preserve"> emissions limit for Boiler #12.  In this application, CHS requested that the averaging period for the NO</w:t>
      </w:r>
      <w:r w:rsidRPr="00EF62EA">
        <w:rPr>
          <w:rFonts w:ascii="Garamond" w:hAnsi="Garamond"/>
          <w:sz w:val="24"/>
          <w:szCs w:val="24"/>
          <w:vertAlign w:val="subscript"/>
        </w:rPr>
        <w:t>x</w:t>
      </w:r>
      <w:r w:rsidRPr="00EF62EA">
        <w:rPr>
          <w:rFonts w:ascii="Garamond" w:hAnsi="Garamond"/>
          <w:sz w:val="24"/>
          <w:szCs w:val="24"/>
        </w:rPr>
        <w:t xml:space="preserve"> lb/MMBtu limit be specified as a 365-day rolling average.  CHS submitted information to support this averaging period as the original basis for the BACT analysis conducted in MAQP #1821-17 for Boiler #12.</w:t>
      </w:r>
      <w:r w:rsidRPr="00EF62EA">
        <w:rPr>
          <w:rFonts w:ascii="Garamond" w:hAnsi="Garamond"/>
          <w:b/>
          <w:bCs/>
          <w:sz w:val="24"/>
          <w:szCs w:val="24"/>
        </w:rPr>
        <w:t xml:space="preserve">  MAQP #1821-19 </w:t>
      </w:r>
      <w:r w:rsidRPr="00EF62EA">
        <w:rPr>
          <w:rFonts w:ascii="Garamond" w:hAnsi="Garamond"/>
          <w:sz w:val="24"/>
          <w:szCs w:val="24"/>
        </w:rPr>
        <w:t>replaced MAQP #1821-18.</w:t>
      </w:r>
    </w:p>
    <w:p w14:paraId="77622CDF" w14:textId="77777777" w:rsidR="009B2657" w:rsidRPr="00EF62EA" w:rsidRDefault="009B2657">
      <w:pPr>
        <w:autoSpaceDE w:val="0"/>
        <w:autoSpaceDN w:val="0"/>
        <w:adjustRightInd w:val="0"/>
        <w:rPr>
          <w:rFonts w:ascii="Garamond" w:hAnsi="Garamond"/>
          <w:sz w:val="24"/>
          <w:szCs w:val="24"/>
        </w:rPr>
      </w:pPr>
    </w:p>
    <w:p w14:paraId="0C60626C" w14:textId="1CCD8A0D" w:rsidR="009B2657" w:rsidRDefault="009B2657">
      <w:pPr>
        <w:autoSpaceDE w:val="0"/>
        <w:autoSpaceDN w:val="0"/>
        <w:adjustRightInd w:val="0"/>
        <w:rPr>
          <w:rFonts w:ascii="Garamond" w:hAnsi="Garamond"/>
          <w:sz w:val="24"/>
          <w:szCs w:val="24"/>
        </w:rPr>
      </w:pPr>
      <w:r w:rsidRPr="00EF62EA">
        <w:rPr>
          <w:rFonts w:ascii="Garamond" w:hAnsi="Garamond"/>
          <w:sz w:val="24"/>
          <w:szCs w:val="24"/>
        </w:rPr>
        <w:t xml:space="preserve">On August 13, 2009, </w:t>
      </w:r>
      <w:r w:rsidR="005150E7">
        <w:rPr>
          <w:rFonts w:ascii="Garamond" w:hAnsi="Garamond"/>
          <w:sz w:val="24"/>
          <w:szCs w:val="24"/>
        </w:rPr>
        <w:t>DEQ</w:t>
      </w:r>
      <w:r w:rsidRPr="00EF62EA">
        <w:rPr>
          <w:rFonts w:ascii="Garamond" w:hAnsi="Garamond"/>
          <w:sz w:val="24"/>
          <w:szCs w:val="24"/>
        </w:rPr>
        <w:t xml:space="preserve"> received a complete application from CHS requesting a modification to MAQP #1821-19.  CHS proposed to retrofit the existing Boiler #10 with a lower NO</w:t>
      </w:r>
      <w:r w:rsidRPr="00EF62EA">
        <w:rPr>
          <w:rFonts w:ascii="Garamond" w:hAnsi="Garamond"/>
          <w:sz w:val="24"/>
          <w:szCs w:val="24"/>
          <w:vertAlign w:val="subscript"/>
        </w:rPr>
        <w:t>x</w:t>
      </w:r>
      <w:r w:rsidRPr="00EF62EA">
        <w:rPr>
          <w:rFonts w:ascii="Garamond" w:hAnsi="Garamond"/>
          <w:sz w:val="24"/>
          <w:szCs w:val="24"/>
        </w:rPr>
        <w:t xml:space="preserve"> control technology burner and to update the permit limits for this unit accordingly.  This project was completed on a voluntary basis by CHS </w:t>
      </w:r>
      <w:proofErr w:type="gramStart"/>
      <w:r w:rsidRPr="00EF62EA">
        <w:rPr>
          <w:rFonts w:ascii="Garamond" w:hAnsi="Garamond"/>
          <w:sz w:val="24"/>
          <w:szCs w:val="24"/>
        </w:rPr>
        <w:t>in order to</w:t>
      </w:r>
      <w:proofErr w:type="gramEnd"/>
      <w:r w:rsidRPr="00EF62EA">
        <w:rPr>
          <w:rFonts w:ascii="Garamond" w:hAnsi="Garamond"/>
          <w:sz w:val="24"/>
          <w:szCs w:val="24"/>
        </w:rPr>
        <w:t xml:space="preserve"> improve environmental performance and boiler reliability.  On September 17, 2009, </w:t>
      </w:r>
      <w:r w:rsidR="005150E7">
        <w:rPr>
          <w:rFonts w:ascii="Garamond" w:hAnsi="Garamond"/>
          <w:sz w:val="24"/>
          <w:szCs w:val="24"/>
        </w:rPr>
        <w:t>DEQ</w:t>
      </w:r>
      <w:r w:rsidRPr="00EF62EA">
        <w:rPr>
          <w:rFonts w:ascii="Garamond" w:hAnsi="Garamond"/>
          <w:sz w:val="24"/>
          <w:szCs w:val="24"/>
        </w:rPr>
        <w:t xml:space="preserve"> received a revision to this application addressing the SO</w:t>
      </w:r>
      <w:r w:rsidRPr="00EF62EA">
        <w:rPr>
          <w:rFonts w:ascii="Garamond" w:hAnsi="Garamond"/>
          <w:sz w:val="24"/>
          <w:szCs w:val="24"/>
          <w:vertAlign w:val="subscript"/>
        </w:rPr>
        <w:t>2</w:t>
      </w:r>
      <w:r w:rsidRPr="00EF62EA">
        <w:rPr>
          <w:rFonts w:ascii="Garamond" w:hAnsi="Garamond"/>
          <w:sz w:val="24"/>
          <w:szCs w:val="24"/>
        </w:rPr>
        <w:t xml:space="preserve"> BACT analysis for both Boiler #10 and the recently permitted Platformer Splitter Reboiler.  This application revision was submitted in consultation with </w:t>
      </w:r>
      <w:r w:rsidR="005150E7">
        <w:rPr>
          <w:rFonts w:ascii="Garamond" w:hAnsi="Garamond"/>
          <w:sz w:val="24"/>
          <w:szCs w:val="24"/>
        </w:rPr>
        <w:t>DEQ</w:t>
      </w:r>
      <w:r w:rsidRPr="00EF62EA">
        <w:rPr>
          <w:rFonts w:ascii="Garamond" w:hAnsi="Garamond"/>
          <w:sz w:val="24"/>
          <w:szCs w:val="24"/>
        </w:rPr>
        <w:t xml:space="preserve"> and revised the SO</w:t>
      </w:r>
      <w:r w:rsidRPr="00EF62EA">
        <w:rPr>
          <w:rFonts w:ascii="Garamond" w:hAnsi="Garamond"/>
          <w:sz w:val="24"/>
          <w:szCs w:val="24"/>
          <w:vertAlign w:val="subscript"/>
        </w:rPr>
        <w:t>2</w:t>
      </w:r>
      <w:r w:rsidRPr="00EF62EA">
        <w:rPr>
          <w:rFonts w:ascii="Garamond" w:hAnsi="Garamond"/>
          <w:sz w:val="24"/>
          <w:szCs w:val="24"/>
        </w:rPr>
        <w:t xml:space="preserve"> BACT analysis to reflect the recently finalized NSPS Subpart Ja requirements.  </w:t>
      </w:r>
      <w:r w:rsidRPr="00EF62EA">
        <w:rPr>
          <w:rFonts w:ascii="Garamond" w:hAnsi="Garamond"/>
          <w:b/>
          <w:bCs/>
          <w:sz w:val="24"/>
          <w:szCs w:val="24"/>
        </w:rPr>
        <w:t xml:space="preserve">MAQP #1821-20 </w:t>
      </w:r>
      <w:r w:rsidRPr="00EF62EA">
        <w:rPr>
          <w:rFonts w:ascii="Garamond" w:hAnsi="Garamond"/>
          <w:sz w:val="24"/>
          <w:szCs w:val="24"/>
        </w:rPr>
        <w:t>replaced MAQP #1821-19.</w:t>
      </w:r>
    </w:p>
    <w:p w14:paraId="19863036" w14:textId="77777777" w:rsidR="0076774C" w:rsidRPr="00EF62EA" w:rsidRDefault="0076774C">
      <w:pPr>
        <w:autoSpaceDE w:val="0"/>
        <w:autoSpaceDN w:val="0"/>
        <w:adjustRightInd w:val="0"/>
        <w:rPr>
          <w:rFonts w:ascii="Garamond" w:hAnsi="Garamond"/>
          <w:sz w:val="24"/>
          <w:szCs w:val="24"/>
        </w:rPr>
      </w:pPr>
    </w:p>
    <w:p w14:paraId="3D2A98ED" w14:textId="1435E1C0" w:rsidR="009B2657" w:rsidRPr="00EF62EA" w:rsidRDefault="009B2657">
      <w:pPr>
        <w:tabs>
          <w:tab w:val="left" w:pos="-1080"/>
          <w:tab w:val="left" w:pos="-720"/>
        </w:tabs>
        <w:rPr>
          <w:rFonts w:ascii="Garamond" w:hAnsi="Garamond"/>
          <w:sz w:val="24"/>
          <w:szCs w:val="24"/>
        </w:rPr>
      </w:pPr>
      <w:r w:rsidRPr="00EF62EA">
        <w:rPr>
          <w:rFonts w:ascii="Garamond" w:hAnsi="Garamond"/>
          <w:sz w:val="24"/>
          <w:szCs w:val="24"/>
        </w:rPr>
        <w:t xml:space="preserve">On March 31, 2010, </w:t>
      </w:r>
      <w:r w:rsidR="005150E7">
        <w:rPr>
          <w:rFonts w:ascii="Garamond" w:hAnsi="Garamond"/>
          <w:sz w:val="24"/>
          <w:szCs w:val="24"/>
        </w:rPr>
        <w:t>DEQ</w:t>
      </w:r>
      <w:r w:rsidRPr="00EF62EA">
        <w:rPr>
          <w:rFonts w:ascii="Garamond" w:hAnsi="Garamond"/>
          <w:sz w:val="24"/>
          <w:szCs w:val="24"/>
        </w:rPr>
        <w:t xml:space="preserve"> received an application from CHS requesting a modification to MAQP #1821-20.  Additional information was received on April 22, 2010</w:t>
      </w:r>
      <w:r w:rsidR="00F765AB" w:rsidRPr="00EF62EA">
        <w:rPr>
          <w:rFonts w:ascii="Garamond" w:hAnsi="Garamond"/>
          <w:sz w:val="24"/>
          <w:szCs w:val="24"/>
        </w:rPr>
        <w:t>,</w:t>
      </w:r>
      <w:r w:rsidRPr="00EF62EA">
        <w:rPr>
          <w:rFonts w:ascii="Garamond" w:hAnsi="Garamond"/>
          <w:sz w:val="24"/>
          <w:szCs w:val="24"/>
        </w:rPr>
        <w:t xml:space="preserve"> resulting in a complete application.  The application and additional information included requests for several modifications within the permit.  </w:t>
      </w:r>
    </w:p>
    <w:p w14:paraId="26399497" w14:textId="77777777" w:rsidR="009B2657" w:rsidRPr="00EF62EA" w:rsidRDefault="009B2657">
      <w:pPr>
        <w:tabs>
          <w:tab w:val="left" w:pos="-1080"/>
          <w:tab w:val="left" w:pos="-720"/>
        </w:tabs>
        <w:rPr>
          <w:rFonts w:ascii="Garamond" w:hAnsi="Garamond"/>
          <w:sz w:val="24"/>
          <w:szCs w:val="24"/>
        </w:rPr>
      </w:pPr>
    </w:p>
    <w:p w14:paraId="0A062C31" w14:textId="29B470A2" w:rsidR="009B2657" w:rsidRPr="00EF62EA" w:rsidRDefault="009B2657" w:rsidP="00DD5B49">
      <w:pPr>
        <w:keepLines/>
        <w:autoSpaceDE w:val="0"/>
        <w:autoSpaceDN w:val="0"/>
        <w:adjustRightInd w:val="0"/>
        <w:rPr>
          <w:rFonts w:ascii="Garamond" w:hAnsi="Garamond"/>
          <w:color w:val="000000"/>
          <w:sz w:val="24"/>
          <w:szCs w:val="24"/>
        </w:rPr>
      </w:pPr>
      <w:r w:rsidRPr="00EF62EA">
        <w:rPr>
          <w:rFonts w:ascii="Garamond" w:hAnsi="Garamond"/>
          <w:color w:val="000000"/>
          <w:sz w:val="24"/>
          <w:szCs w:val="24"/>
        </w:rPr>
        <w:lastRenderedPageBreak/>
        <w:t xml:space="preserve">During the issuance of MAQP #1821-17, it became apparent that </w:t>
      </w:r>
      <w:r w:rsidR="005150E7">
        <w:rPr>
          <w:rFonts w:ascii="Garamond" w:hAnsi="Garamond"/>
          <w:color w:val="000000"/>
          <w:sz w:val="24"/>
          <w:szCs w:val="24"/>
        </w:rPr>
        <w:t>DEQ</w:t>
      </w:r>
      <w:r w:rsidRPr="00EF62EA">
        <w:rPr>
          <w:rFonts w:ascii="Garamond" w:hAnsi="Garamond"/>
          <w:color w:val="000000"/>
          <w:sz w:val="24"/>
          <w:szCs w:val="24"/>
        </w:rPr>
        <w:t xml:space="preserve"> and CHS had differing interpretations of paragraphs 177 and 180 of the CHS Consent Decree (CD) with EPA and the State of Montana (Consent Decree CV-03-153-BLG-RFC).  Based on these differing interpretations, CHS deemed it necessary to retroactively analyze previous permit actions, particularly associated with the Delayed Coker Project, where changes may be necessary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interpreting the CD in an alternative manner.  On October 26, 2009, CHS provided an analysis concluding that the Delayed Coker Project was properly permitted as a non-major modification under New Source Review (including both PSD and Non-attainment Area New Source Review (NNSR)).  For four pollutants (CO, VOC, TSP, and PM-10), project related emissions increases determined under Step 1 of the required applicability analysis were below the applicable significance thresholds.  For two pollutants (NOx and SO</w:t>
      </w:r>
      <w:r w:rsidRPr="00EF62EA">
        <w:rPr>
          <w:rFonts w:ascii="Garamond" w:hAnsi="Garamond"/>
          <w:color w:val="000000"/>
          <w:sz w:val="24"/>
          <w:szCs w:val="24"/>
          <w:vertAlign w:val="subscript"/>
        </w:rPr>
        <w:t>2</w:t>
      </w:r>
      <w:r w:rsidRPr="00EF62EA">
        <w:rPr>
          <w:rFonts w:ascii="Garamond" w:hAnsi="Garamond"/>
          <w:color w:val="000000"/>
          <w:sz w:val="24"/>
          <w:szCs w:val="24"/>
        </w:rPr>
        <w:t xml:space="preserve">), the net emissions change, including project related emissions increases and contemporaneous emissions changes, were below the applicability significance thresholds.  Following review, </w:t>
      </w:r>
      <w:r w:rsidR="005150E7">
        <w:rPr>
          <w:rFonts w:ascii="Garamond" w:hAnsi="Garamond"/>
          <w:color w:val="000000"/>
          <w:sz w:val="24"/>
          <w:szCs w:val="24"/>
        </w:rPr>
        <w:t>DEQ</w:t>
      </w:r>
      <w:r w:rsidRPr="00EF62EA">
        <w:rPr>
          <w:rFonts w:ascii="Garamond" w:hAnsi="Garamond"/>
          <w:color w:val="000000"/>
          <w:sz w:val="24"/>
          <w:szCs w:val="24"/>
        </w:rPr>
        <w:t xml:space="preserve"> concurred with CHS’ analysis.  However,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this re-examination, including updates and changes to the original Delayed Coker Project emissions calculations, the following updates to MAQP #1821-20 were necessary to accurately reflect the refinery’s overall process and individual emitting units.</w:t>
      </w:r>
    </w:p>
    <w:p w14:paraId="29DA0448" w14:textId="77777777" w:rsidR="009B2657" w:rsidRPr="00B3111D" w:rsidRDefault="009B2657" w:rsidP="00543FA7">
      <w:pPr>
        <w:autoSpaceDE w:val="0"/>
        <w:autoSpaceDN w:val="0"/>
        <w:adjustRightInd w:val="0"/>
        <w:rPr>
          <w:rFonts w:ascii="Garamond" w:hAnsi="Garamond"/>
          <w:color w:val="000000"/>
          <w:sz w:val="24"/>
          <w:szCs w:val="24"/>
        </w:rPr>
      </w:pPr>
    </w:p>
    <w:p w14:paraId="2BE305A4"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Coke Drum Steam Vent</w:t>
      </w:r>
    </w:p>
    <w:p w14:paraId="3F5C22FE" w14:textId="77777777" w:rsidR="009B2657" w:rsidRPr="00B3111D" w:rsidRDefault="009B2657" w:rsidP="00543FA7">
      <w:pPr>
        <w:autoSpaceDE w:val="0"/>
        <w:autoSpaceDN w:val="0"/>
        <w:adjustRightInd w:val="0"/>
        <w:rPr>
          <w:rFonts w:ascii="Garamond" w:hAnsi="Garamond"/>
          <w:color w:val="000000"/>
          <w:sz w:val="24"/>
          <w:szCs w:val="24"/>
        </w:rPr>
      </w:pPr>
    </w:p>
    <w:p w14:paraId="4CB74FE0" w14:textId="77777777"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The original Delayed Coker Permit application did not include an estimate of the emissions associated with depressurizing the coke drum as part of the decoking operation.  Based on emissions quantified at another facility, CHS was able to estimate emissions from their Coke Drum Steam Vent.  MAQP #1821-21 has been updated to include this emitting unit in addition to the limitations and conditions assigned to it.</w:t>
      </w:r>
    </w:p>
    <w:p w14:paraId="2F8029E7" w14:textId="77777777" w:rsidR="009B2657" w:rsidRPr="00B3111D" w:rsidRDefault="009B2657" w:rsidP="00543FA7">
      <w:pPr>
        <w:autoSpaceDE w:val="0"/>
        <w:autoSpaceDN w:val="0"/>
        <w:adjustRightInd w:val="0"/>
        <w:rPr>
          <w:rFonts w:ascii="Garamond" w:hAnsi="Garamond"/>
          <w:color w:val="000000"/>
          <w:sz w:val="24"/>
          <w:szCs w:val="24"/>
        </w:rPr>
      </w:pPr>
    </w:p>
    <w:p w14:paraId="62D4617A"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FCCU Regenerator</w:t>
      </w:r>
    </w:p>
    <w:p w14:paraId="08AC6801" w14:textId="77777777" w:rsidR="009B2657" w:rsidRPr="00B3111D" w:rsidRDefault="009B2657" w:rsidP="00543FA7">
      <w:pPr>
        <w:autoSpaceDE w:val="0"/>
        <w:autoSpaceDN w:val="0"/>
        <w:adjustRightInd w:val="0"/>
        <w:rPr>
          <w:rFonts w:ascii="Garamond" w:hAnsi="Garamond"/>
          <w:color w:val="000000"/>
          <w:sz w:val="24"/>
          <w:szCs w:val="24"/>
        </w:rPr>
      </w:pPr>
    </w:p>
    <w:p w14:paraId="591EAA4E" w14:textId="1A91D2D6"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As part of the CD requirements, CHS completed catalyst additive trials at the FCCU </w:t>
      </w:r>
      <w:proofErr w:type="gramStart"/>
      <w:r w:rsidRPr="00EF62EA">
        <w:rPr>
          <w:rFonts w:ascii="Garamond" w:hAnsi="Garamond"/>
          <w:color w:val="000000"/>
          <w:sz w:val="24"/>
          <w:szCs w:val="24"/>
        </w:rPr>
        <w:t>in order to</w:t>
      </w:r>
      <w:proofErr w:type="gramEnd"/>
      <w:r w:rsidRPr="00EF62EA">
        <w:rPr>
          <w:rFonts w:ascii="Garamond" w:hAnsi="Garamond"/>
          <w:color w:val="000000"/>
          <w:sz w:val="24"/>
          <w:szCs w:val="24"/>
        </w:rPr>
        <w:t xml:space="preserve"> reduce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emissions.  Upon completion of the trials, CHS proposed short term (7-day rolling average) and long term (365-day rolling average) concentration-based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limits to EPA.  CHS proposed a </w:t>
      </w:r>
      <w:r w:rsidR="002B67E3" w:rsidRPr="00EF62EA">
        <w:rPr>
          <w:rFonts w:ascii="Garamond" w:hAnsi="Garamond"/>
          <w:color w:val="000000"/>
          <w:sz w:val="24"/>
          <w:szCs w:val="24"/>
        </w:rPr>
        <w:t>long-term</w:t>
      </w:r>
      <w:r w:rsidRPr="00EF62EA">
        <w:rPr>
          <w:rFonts w:ascii="Garamond" w:hAnsi="Garamond"/>
          <w:color w:val="000000"/>
          <w:sz w:val="24"/>
          <w:szCs w:val="24"/>
        </w:rPr>
        <w:t xml:space="preserve"> concentration limit of 65.1 parts per million, volumetric dry (ppm</w:t>
      </w:r>
      <w:r w:rsidRPr="00EF62EA">
        <w:rPr>
          <w:rFonts w:ascii="Garamond" w:hAnsi="Garamond"/>
          <w:color w:val="000000"/>
          <w:sz w:val="24"/>
          <w:szCs w:val="24"/>
          <w:vertAlign w:val="subscript"/>
        </w:rPr>
        <w:t>vd</w:t>
      </w:r>
      <w:r w:rsidRPr="00EF62EA">
        <w:rPr>
          <w:rFonts w:ascii="Garamond" w:hAnsi="Garamond"/>
          <w:color w:val="000000"/>
          <w:sz w:val="24"/>
          <w:szCs w:val="24"/>
        </w:rPr>
        <w:t xml:space="preserve">) on a 365-day rolling average basis and a </w:t>
      </w:r>
      <w:proofErr w:type="gramStart"/>
      <w:r w:rsidRPr="00EF62EA">
        <w:rPr>
          <w:rFonts w:ascii="Garamond" w:hAnsi="Garamond"/>
          <w:color w:val="000000"/>
          <w:sz w:val="24"/>
          <w:szCs w:val="24"/>
        </w:rPr>
        <w:t>short term</w:t>
      </w:r>
      <w:proofErr w:type="gramEnd"/>
      <w:r w:rsidRPr="00EF62EA">
        <w:rPr>
          <w:rFonts w:ascii="Garamond" w:hAnsi="Garamond"/>
          <w:color w:val="000000"/>
          <w:sz w:val="24"/>
          <w:szCs w:val="24"/>
        </w:rPr>
        <w:t xml:space="preserve"> concentration limit of 102 ppm</w:t>
      </w:r>
      <w:r w:rsidRPr="00EF62EA">
        <w:rPr>
          <w:rFonts w:ascii="Garamond" w:hAnsi="Garamond"/>
          <w:color w:val="000000"/>
          <w:sz w:val="24"/>
          <w:szCs w:val="24"/>
          <w:vertAlign w:val="subscript"/>
        </w:rPr>
        <w:t>vd</w:t>
      </w:r>
      <w:r w:rsidRPr="00EF62EA">
        <w:rPr>
          <w:rFonts w:ascii="Garamond" w:hAnsi="Garamond"/>
          <w:color w:val="000000"/>
          <w:sz w:val="24"/>
          <w:szCs w:val="24"/>
        </w:rPr>
        <w:t xml:space="preserve"> on a 7-day rolling average basis.  EPA has agreed to these proposed limitations and these limits were included within MAQP #1821-21.</w:t>
      </w:r>
    </w:p>
    <w:p w14:paraId="0878582B" w14:textId="77777777" w:rsidR="009B2657" w:rsidRPr="00B3111D" w:rsidRDefault="009B2657" w:rsidP="00543FA7">
      <w:pPr>
        <w:autoSpaceDE w:val="0"/>
        <w:autoSpaceDN w:val="0"/>
        <w:adjustRightInd w:val="0"/>
        <w:rPr>
          <w:rFonts w:ascii="Garamond" w:hAnsi="Garamond"/>
          <w:color w:val="000000"/>
          <w:sz w:val="24"/>
          <w:szCs w:val="24"/>
        </w:rPr>
      </w:pPr>
    </w:p>
    <w:p w14:paraId="0BDB1755"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Boiler 12 and Railcar Light Product Loading Projects</w:t>
      </w:r>
    </w:p>
    <w:p w14:paraId="6F1AC3B6" w14:textId="77777777" w:rsidR="009B2657" w:rsidRPr="00B3111D" w:rsidRDefault="009B2657" w:rsidP="00543FA7">
      <w:pPr>
        <w:autoSpaceDE w:val="0"/>
        <w:autoSpaceDN w:val="0"/>
        <w:adjustRightInd w:val="0"/>
        <w:rPr>
          <w:rFonts w:ascii="Garamond" w:hAnsi="Garamond"/>
          <w:color w:val="000000"/>
          <w:sz w:val="24"/>
          <w:szCs w:val="24"/>
        </w:rPr>
      </w:pPr>
    </w:p>
    <w:p w14:paraId="70D300EB" w14:textId="0A51D1E5"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Originally permitted within MAQP #1821-17, the Boiler 12 and Railcar Light Product Loading Projects were included in the same permit application for administrative convenience only and should not be included as part of the Delayed Coker Project’s emissions increase calculations.  </w:t>
      </w:r>
      <w:r w:rsidR="005150E7">
        <w:rPr>
          <w:rFonts w:ascii="Garamond" w:hAnsi="Garamond"/>
          <w:color w:val="000000"/>
          <w:sz w:val="24"/>
          <w:szCs w:val="24"/>
        </w:rPr>
        <w:t>DEQ</w:t>
      </w:r>
      <w:r w:rsidRPr="00EF62EA">
        <w:rPr>
          <w:rFonts w:ascii="Garamond" w:hAnsi="Garamond"/>
          <w:color w:val="000000"/>
          <w:sz w:val="24"/>
          <w:szCs w:val="24"/>
        </w:rPr>
        <w:t xml:space="preserve"> agrees that the two projects were not substantially related and had no apparent interconnection to each other or to the Delayed Coker Project.  The emissions calculations were updated to reflect this conclusion.</w:t>
      </w:r>
    </w:p>
    <w:p w14:paraId="4DBDACAF"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Shutdown Timing for #4 and #5 Boilers</w:t>
      </w:r>
    </w:p>
    <w:p w14:paraId="00969D21" w14:textId="77777777" w:rsidR="009B2657" w:rsidRPr="00B3111D" w:rsidRDefault="009B2657" w:rsidP="00543FA7">
      <w:pPr>
        <w:autoSpaceDE w:val="0"/>
        <w:autoSpaceDN w:val="0"/>
        <w:adjustRightInd w:val="0"/>
        <w:rPr>
          <w:rFonts w:ascii="Garamond" w:hAnsi="Garamond"/>
          <w:color w:val="000000"/>
          <w:sz w:val="24"/>
          <w:szCs w:val="24"/>
        </w:rPr>
      </w:pPr>
    </w:p>
    <w:p w14:paraId="2D16AF84" w14:textId="77777777"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Included in the permitting action resulting in MAQP #1821-17 were shutdown dates for Boiler #4 and Boiler #5, which was tied to the initial startup of Boiler #12.  Because emissions reductions from the boiler shutdowns were not required to avoid triggering the PSD requirements, the shutdown dates are no longer related to the startup of Boiler </w:t>
      </w:r>
      <w:r w:rsidRPr="00EF62EA">
        <w:rPr>
          <w:rFonts w:ascii="Garamond" w:hAnsi="Garamond"/>
          <w:color w:val="000000"/>
          <w:sz w:val="24"/>
          <w:szCs w:val="24"/>
        </w:rPr>
        <w:lastRenderedPageBreak/>
        <w:t>#12.  The timing is driven by the CD, requiring all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reduction projects (including shutdown of Boiler #4 and Boiler #5) to be completed by December 31, 2011.  </w:t>
      </w:r>
    </w:p>
    <w:p w14:paraId="5A581B17" w14:textId="77777777" w:rsidR="009B2657" w:rsidRPr="00B3111D" w:rsidRDefault="009B2657" w:rsidP="00543FA7">
      <w:pPr>
        <w:autoSpaceDE w:val="0"/>
        <w:autoSpaceDN w:val="0"/>
        <w:adjustRightInd w:val="0"/>
        <w:rPr>
          <w:rFonts w:ascii="Garamond" w:hAnsi="Garamond"/>
          <w:color w:val="000000"/>
          <w:sz w:val="24"/>
          <w:szCs w:val="24"/>
        </w:rPr>
      </w:pPr>
    </w:p>
    <w:p w14:paraId="01143948"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Benzene Reduction Unit Project Updates</w:t>
      </w:r>
    </w:p>
    <w:p w14:paraId="7FE63AF2" w14:textId="77777777" w:rsidR="009B2657" w:rsidRPr="00B3111D" w:rsidRDefault="009B2657" w:rsidP="00543FA7">
      <w:pPr>
        <w:autoSpaceDE w:val="0"/>
        <w:autoSpaceDN w:val="0"/>
        <w:adjustRightInd w:val="0"/>
        <w:rPr>
          <w:rFonts w:ascii="Garamond" w:hAnsi="Garamond"/>
          <w:color w:val="000000"/>
          <w:sz w:val="24"/>
          <w:szCs w:val="24"/>
        </w:rPr>
      </w:pPr>
    </w:p>
    <w:p w14:paraId="3E70542B" w14:textId="77777777"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As a portion of the plan to achieve required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emissions reductions as outlined in the CD, CHS had elected to retrofit the Platformer Heater (P-HTR-1) with low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burners.  The proposed retrofit was included in the application for the Benzene Reduction Project (MAQP #1821-18).  CHS has determined that the retrofit will no longer be necessary to achieve the CD required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reductions.  All emission limitation and monitoring, reporting and notification requirements were removed.</w:t>
      </w:r>
    </w:p>
    <w:p w14:paraId="7659DD8B" w14:textId="77777777" w:rsidR="009B2657" w:rsidRPr="00EF62EA" w:rsidRDefault="009B2657" w:rsidP="00543FA7">
      <w:pPr>
        <w:autoSpaceDE w:val="0"/>
        <w:autoSpaceDN w:val="0"/>
        <w:adjustRightInd w:val="0"/>
        <w:rPr>
          <w:rFonts w:ascii="Garamond" w:hAnsi="Garamond"/>
          <w:color w:val="000000"/>
          <w:sz w:val="24"/>
          <w:szCs w:val="24"/>
        </w:rPr>
      </w:pPr>
    </w:p>
    <w:p w14:paraId="70951B39"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Boiler #11 and Boiler #12 BACT Analysis Update</w:t>
      </w:r>
    </w:p>
    <w:p w14:paraId="2342521E" w14:textId="77777777" w:rsidR="009B2657" w:rsidRPr="00EF62EA" w:rsidRDefault="009B2657" w:rsidP="00543FA7">
      <w:pPr>
        <w:autoSpaceDE w:val="0"/>
        <w:autoSpaceDN w:val="0"/>
        <w:adjustRightInd w:val="0"/>
        <w:rPr>
          <w:rFonts w:ascii="Garamond" w:hAnsi="Garamond"/>
          <w:color w:val="000000"/>
          <w:sz w:val="24"/>
          <w:szCs w:val="24"/>
        </w:rPr>
      </w:pPr>
    </w:p>
    <w:p w14:paraId="42551ED7" w14:textId="15A41106"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The original BACT analyses included in the permit applications associated with Boiler #11 and Boiler #12 did not specifically address CO emissions during startup and shutdown operations.  During these operations, the boiler may experience an increase in CO emissions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the </w:t>
      </w:r>
      <w:r w:rsidR="0076774C" w:rsidRPr="00EF62EA">
        <w:rPr>
          <w:rFonts w:ascii="Garamond" w:hAnsi="Garamond"/>
          <w:color w:val="000000"/>
          <w:sz w:val="24"/>
          <w:szCs w:val="24"/>
        </w:rPr>
        <w:t>ultra-</w:t>
      </w:r>
      <w:proofErr w:type="gramStart"/>
      <w:r w:rsidR="0076774C" w:rsidRPr="00EF62EA">
        <w:rPr>
          <w:rFonts w:ascii="Garamond" w:hAnsi="Garamond"/>
          <w:color w:val="000000"/>
          <w:sz w:val="24"/>
          <w:szCs w:val="24"/>
        </w:rPr>
        <w:t>low</w:t>
      </w:r>
      <w:r w:rsidRPr="00EF62EA">
        <w:rPr>
          <w:rFonts w:ascii="Garamond" w:hAnsi="Garamond"/>
          <w:color w:val="000000"/>
          <w:sz w:val="24"/>
          <w:szCs w:val="24"/>
        </w:rPr>
        <w:t xml:space="preserve"> </w:t>
      </w:r>
      <w:r w:rsidR="000A5763">
        <w:rPr>
          <w:rFonts w:ascii="Garamond" w:hAnsi="Garamond"/>
          <w:color w:val="000000"/>
          <w:sz w:val="24"/>
          <w:szCs w:val="24"/>
        </w:rPr>
        <w:t xml:space="preserve"> hhy</w:t>
      </w:r>
      <w:proofErr w:type="gramEnd"/>
      <w:r w:rsidR="000A5763">
        <w:rPr>
          <w:rFonts w:ascii="Garamond" w:hAnsi="Garamond"/>
          <w:color w:val="000000"/>
          <w:sz w:val="24"/>
          <w:szCs w:val="24"/>
        </w:rPr>
        <w:t>7</w:t>
      </w:r>
      <w:r w:rsidRPr="00EF62EA">
        <w:rPr>
          <w:rFonts w:ascii="Garamond" w:hAnsi="Garamond"/>
          <w:color w:val="000000"/>
          <w:sz w:val="24"/>
          <w:szCs w:val="24"/>
        </w:rPr>
        <w:t xml:space="preserve">NOx burner (ULNB) design.  Based on an analysis of data collected during startup and shutdown operations for Boiler #11 and Boiler #12, a </w:t>
      </w:r>
      <w:r w:rsidR="002B67E3" w:rsidRPr="00EF62EA">
        <w:rPr>
          <w:rFonts w:ascii="Garamond" w:hAnsi="Garamond"/>
          <w:color w:val="000000"/>
          <w:sz w:val="24"/>
          <w:szCs w:val="24"/>
        </w:rPr>
        <w:t>short-term</w:t>
      </w:r>
      <w:r w:rsidRPr="00EF62EA">
        <w:rPr>
          <w:rFonts w:ascii="Garamond" w:hAnsi="Garamond"/>
          <w:color w:val="000000"/>
          <w:sz w:val="24"/>
          <w:szCs w:val="24"/>
        </w:rPr>
        <w:t xml:space="preserve"> CO limit of 23 lb/hr on a 24-hour average basis, was included for periods of boiler startup and shutdown.  Additionally, CHS proposed installation and operation of a volumetric stack flow rate monitor on Boiler #11 </w:t>
      </w:r>
      <w:proofErr w:type="gramStart"/>
      <w:r w:rsidRPr="00EF62EA">
        <w:rPr>
          <w:rFonts w:ascii="Garamond" w:hAnsi="Garamond"/>
          <w:color w:val="000000"/>
          <w:sz w:val="24"/>
          <w:szCs w:val="24"/>
        </w:rPr>
        <w:t>in order to</w:t>
      </w:r>
      <w:proofErr w:type="gramEnd"/>
      <w:r w:rsidRPr="00EF62EA">
        <w:rPr>
          <w:rFonts w:ascii="Garamond" w:hAnsi="Garamond"/>
          <w:color w:val="000000"/>
          <w:sz w:val="24"/>
          <w:szCs w:val="24"/>
        </w:rPr>
        <w:t xml:space="preserve"> be consistent with Boilers #10 and #12.</w:t>
      </w:r>
    </w:p>
    <w:p w14:paraId="568D050E" w14:textId="77777777" w:rsidR="009B2657" w:rsidRPr="00EF62EA" w:rsidRDefault="009B2657" w:rsidP="00543FA7">
      <w:pPr>
        <w:autoSpaceDE w:val="0"/>
        <w:autoSpaceDN w:val="0"/>
        <w:adjustRightInd w:val="0"/>
        <w:rPr>
          <w:rFonts w:ascii="Garamond" w:hAnsi="Garamond"/>
          <w:color w:val="000000"/>
          <w:sz w:val="24"/>
          <w:szCs w:val="24"/>
        </w:rPr>
      </w:pPr>
    </w:p>
    <w:p w14:paraId="7B07D9F3" w14:textId="7FEDE5E6" w:rsidR="009B2657" w:rsidRPr="00EF62EA" w:rsidRDefault="009B2657">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In addition to the aforementioned updates, CHS also requested a modification to the stack testing requirements to require stack testing every two years as opposed to annual stack testing for the following sources: Reactor Charge Heater (H-201), Fractionator Feed Heater (H-202), Reactor Charge Heater (H-901), Fractionator Reboiler (H-902), and </w:t>
      </w:r>
      <w:r w:rsidRPr="00EF62EA">
        <w:rPr>
          <w:rFonts w:ascii="Garamond" w:hAnsi="Garamond"/>
          <w:sz w:val="24"/>
          <w:szCs w:val="24"/>
        </w:rPr>
        <w:t xml:space="preserve">NHT Charge Heater (H-8301).  </w:t>
      </w:r>
      <w:r w:rsidR="005150E7">
        <w:rPr>
          <w:rFonts w:ascii="Garamond" w:hAnsi="Garamond"/>
          <w:sz w:val="24"/>
          <w:szCs w:val="24"/>
        </w:rPr>
        <w:t>DEQ</w:t>
      </w:r>
      <w:r w:rsidRPr="00EF62EA">
        <w:rPr>
          <w:rFonts w:ascii="Garamond" w:hAnsi="Garamond"/>
          <w:sz w:val="24"/>
          <w:szCs w:val="24"/>
        </w:rPr>
        <w:t xml:space="preserve"> approved this new testing schedule and MAQP #1821-21 was updated accordingly.  Additionally, </w:t>
      </w:r>
      <w:r w:rsidRPr="00EF62EA">
        <w:rPr>
          <w:rFonts w:ascii="Garamond" w:hAnsi="Garamond"/>
          <w:color w:val="000000"/>
          <w:sz w:val="24"/>
          <w:szCs w:val="24"/>
        </w:rPr>
        <w:t xml:space="preserve">various miscellaneous administrative changes were requested and included in this permitting action.  </w:t>
      </w:r>
      <w:r w:rsidRPr="00EF62EA">
        <w:rPr>
          <w:rFonts w:ascii="Garamond" w:hAnsi="Garamond"/>
          <w:b/>
          <w:color w:val="000000"/>
          <w:sz w:val="24"/>
          <w:szCs w:val="24"/>
        </w:rPr>
        <w:t>MAQP #1821-21</w:t>
      </w:r>
      <w:r w:rsidRPr="00EF62EA">
        <w:rPr>
          <w:rFonts w:ascii="Garamond" w:hAnsi="Garamond"/>
          <w:color w:val="000000"/>
          <w:sz w:val="24"/>
          <w:szCs w:val="24"/>
        </w:rPr>
        <w:t xml:space="preserve"> replaced MAQP #1821-20.</w:t>
      </w:r>
    </w:p>
    <w:p w14:paraId="774146BF" w14:textId="77777777" w:rsidR="009B2657" w:rsidRPr="00EF62EA" w:rsidRDefault="009B2657">
      <w:pPr>
        <w:autoSpaceDE w:val="0"/>
        <w:autoSpaceDN w:val="0"/>
        <w:adjustRightInd w:val="0"/>
        <w:rPr>
          <w:rFonts w:ascii="Garamond" w:hAnsi="Garamond"/>
          <w:color w:val="000000"/>
          <w:sz w:val="24"/>
          <w:szCs w:val="24"/>
        </w:rPr>
      </w:pPr>
    </w:p>
    <w:p w14:paraId="1E43F6D0" w14:textId="53ED8C34" w:rsidR="009B2657" w:rsidRPr="00EF62EA" w:rsidRDefault="009B2657">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On July 27, 2010, </w:t>
      </w:r>
      <w:r w:rsidR="005150E7">
        <w:rPr>
          <w:rFonts w:ascii="Garamond" w:hAnsi="Garamond"/>
          <w:color w:val="000000"/>
          <w:sz w:val="24"/>
          <w:szCs w:val="24"/>
        </w:rPr>
        <w:t>DEQ</w:t>
      </w:r>
      <w:r w:rsidRPr="00EF62EA">
        <w:rPr>
          <w:rFonts w:ascii="Garamond" w:hAnsi="Garamond"/>
          <w:color w:val="000000"/>
          <w:sz w:val="24"/>
          <w:szCs w:val="24"/>
        </w:rPr>
        <w:t xml:space="preserve"> received a request to administratively amend MAQP #1821-21.  </w:t>
      </w:r>
      <w:r w:rsidR="005150E7">
        <w:rPr>
          <w:rFonts w:ascii="Garamond" w:hAnsi="Garamond"/>
          <w:color w:val="000000"/>
          <w:sz w:val="24"/>
          <w:szCs w:val="24"/>
        </w:rPr>
        <w:t>DEQ</w:t>
      </w:r>
      <w:r w:rsidRPr="00EF62EA">
        <w:rPr>
          <w:rFonts w:ascii="Garamond" w:hAnsi="Garamond"/>
          <w:color w:val="000000"/>
          <w:sz w:val="24"/>
          <w:szCs w:val="24"/>
        </w:rPr>
        <w:t xml:space="preserve"> had inadvertently failed to modify all pertinent sections within MAQP #1821-20 to reflect the December 31, 2011</w:t>
      </w:r>
      <w:r w:rsidR="007957F7">
        <w:rPr>
          <w:rFonts w:ascii="Garamond" w:hAnsi="Garamond"/>
          <w:color w:val="000000"/>
          <w:sz w:val="24"/>
          <w:szCs w:val="24"/>
        </w:rPr>
        <w:t>,</w:t>
      </w:r>
      <w:r w:rsidRPr="00EF62EA">
        <w:rPr>
          <w:rFonts w:ascii="Garamond" w:hAnsi="Garamond"/>
          <w:color w:val="000000"/>
          <w:sz w:val="24"/>
          <w:szCs w:val="24"/>
        </w:rPr>
        <w:t xml:space="preserve"> shutdown date for Boiler #4 and Boiler #5.  CHS had requested </w:t>
      </w:r>
      <w:r w:rsidR="005150E7">
        <w:rPr>
          <w:rFonts w:ascii="Garamond" w:hAnsi="Garamond"/>
          <w:color w:val="000000"/>
          <w:sz w:val="24"/>
          <w:szCs w:val="24"/>
        </w:rPr>
        <w:t>DEQ</w:t>
      </w:r>
      <w:r w:rsidRPr="00EF62EA">
        <w:rPr>
          <w:rFonts w:ascii="Garamond" w:hAnsi="Garamond"/>
          <w:color w:val="000000"/>
          <w:sz w:val="24"/>
          <w:szCs w:val="24"/>
        </w:rPr>
        <w:t xml:space="preserve"> to administratively amend the permit to reflect this shutdown date in all applicable sections within the permit.  CHS also requested </w:t>
      </w:r>
      <w:r w:rsidR="005150E7">
        <w:rPr>
          <w:rFonts w:ascii="Garamond" w:hAnsi="Garamond"/>
          <w:color w:val="000000"/>
          <w:sz w:val="24"/>
          <w:szCs w:val="24"/>
        </w:rPr>
        <w:t>DEQ</w:t>
      </w:r>
      <w:r w:rsidRPr="00EF62EA">
        <w:rPr>
          <w:rFonts w:ascii="Garamond" w:hAnsi="Garamond"/>
          <w:color w:val="000000"/>
          <w:sz w:val="24"/>
          <w:szCs w:val="24"/>
        </w:rPr>
        <w:t xml:space="preserve"> administratively amend the permit to include a reference to parts per million, volumetric dry (ppmvd) units where </w:t>
      </w:r>
      <w:r w:rsidR="00FA380B" w:rsidRPr="00EF62EA">
        <w:rPr>
          <w:rFonts w:ascii="Garamond" w:hAnsi="Garamond"/>
          <w:color w:val="000000"/>
          <w:sz w:val="24"/>
          <w:szCs w:val="24"/>
        </w:rPr>
        <w:t>hydrogen sulfide (</w:t>
      </w:r>
      <w:r w:rsidRPr="00EF62EA">
        <w:rPr>
          <w:rFonts w:ascii="Garamond" w:hAnsi="Garamond"/>
          <w:color w:val="000000"/>
          <w:sz w:val="24"/>
          <w:szCs w:val="24"/>
        </w:rPr>
        <w:t>H</w:t>
      </w:r>
      <w:r w:rsidRPr="00EF62EA">
        <w:rPr>
          <w:rFonts w:ascii="Garamond" w:hAnsi="Garamond"/>
          <w:color w:val="000000"/>
          <w:sz w:val="24"/>
          <w:szCs w:val="24"/>
          <w:vertAlign w:val="subscript"/>
        </w:rPr>
        <w:t>2</w:t>
      </w:r>
      <w:r w:rsidRPr="00EF62EA">
        <w:rPr>
          <w:rFonts w:ascii="Garamond" w:hAnsi="Garamond"/>
          <w:color w:val="000000"/>
          <w:sz w:val="24"/>
          <w:szCs w:val="24"/>
        </w:rPr>
        <w:t>S</w:t>
      </w:r>
      <w:r w:rsidR="00FA380B" w:rsidRPr="00EF62EA">
        <w:rPr>
          <w:rFonts w:ascii="Garamond" w:hAnsi="Garamond"/>
          <w:color w:val="000000"/>
          <w:sz w:val="24"/>
          <w:szCs w:val="24"/>
        </w:rPr>
        <w:t>)</w:t>
      </w:r>
      <w:r w:rsidRPr="00EF62EA">
        <w:rPr>
          <w:rFonts w:ascii="Garamond" w:hAnsi="Garamond"/>
          <w:color w:val="000000"/>
          <w:sz w:val="24"/>
          <w:szCs w:val="24"/>
        </w:rPr>
        <w:t xml:space="preserve"> limits are expressed in grains per dry standard cubic feet (gr/dscf).  </w:t>
      </w:r>
      <w:r w:rsidR="005150E7">
        <w:rPr>
          <w:rFonts w:ascii="Garamond" w:hAnsi="Garamond"/>
          <w:color w:val="000000"/>
          <w:sz w:val="24"/>
          <w:szCs w:val="24"/>
        </w:rPr>
        <w:t>DEQ</w:t>
      </w:r>
      <w:r w:rsidRPr="00EF62EA">
        <w:rPr>
          <w:rFonts w:ascii="Garamond" w:hAnsi="Garamond"/>
          <w:color w:val="000000"/>
          <w:sz w:val="24"/>
          <w:szCs w:val="24"/>
        </w:rPr>
        <w:t xml:space="preserve"> made the </w:t>
      </w:r>
      <w:proofErr w:type="gramStart"/>
      <w:r w:rsidRPr="00EF62EA">
        <w:rPr>
          <w:rFonts w:ascii="Garamond" w:hAnsi="Garamond"/>
          <w:color w:val="000000"/>
          <w:sz w:val="24"/>
          <w:szCs w:val="24"/>
        </w:rPr>
        <w:t>aforementioned administrative</w:t>
      </w:r>
      <w:proofErr w:type="gramEnd"/>
      <w:r w:rsidRPr="00EF62EA">
        <w:rPr>
          <w:rFonts w:ascii="Garamond" w:hAnsi="Garamond"/>
          <w:color w:val="000000"/>
          <w:sz w:val="24"/>
          <w:szCs w:val="24"/>
        </w:rPr>
        <w:t xml:space="preserve"> changes.  </w:t>
      </w:r>
      <w:r w:rsidRPr="00EF62EA">
        <w:rPr>
          <w:rFonts w:ascii="Garamond" w:hAnsi="Garamond"/>
          <w:b/>
          <w:color w:val="000000"/>
          <w:sz w:val="24"/>
          <w:szCs w:val="24"/>
        </w:rPr>
        <w:t>MAQP #1821-22</w:t>
      </w:r>
      <w:r w:rsidRPr="00EF62EA">
        <w:rPr>
          <w:rFonts w:ascii="Garamond" w:hAnsi="Garamond"/>
          <w:color w:val="000000"/>
          <w:sz w:val="24"/>
          <w:szCs w:val="24"/>
        </w:rPr>
        <w:t xml:space="preserve"> replace</w:t>
      </w:r>
      <w:r w:rsidR="00FA380B" w:rsidRPr="00EF62EA">
        <w:rPr>
          <w:rFonts w:ascii="Garamond" w:hAnsi="Garamond"/>
          <w:color w:val="000000"/>
          <w:sz w:val="24"/>
          <w:szCs w:val="24"/>
        </w:rPr>
        <w:t>d</w:t>
      </w:r>
      <w:r w:rsidRPr="00EF62EA">
        <w:rPr>
          <w:rFonts w:ascii="Garamond" w:hAnsi="Garamond"/>
          <w:color w:val="000000"/>
          <w:sz w:val="24"/>
          <w:szCs w:val="24"/>
        </w:rPr>
        <w:t xml:space="preserve"> MAQP #1821-21.</w:t>
      </w:r>
    </w:p>
    <w:p w14:paraId="306052EB" w14:textId="77777777" w:rsidR="000F2C48" w:rsidRDefault="000F2C48">
      <w:pPr>
        <w:autoSpaceDE w:val="0"/>
        <w:autoSpaceDN w:val="0"/>
        <w:adjustRightInd w:val="0"/>
        <w:rPr>
          <w:rFonts w:ascii="Garamond" w:hAnsi="Garamond"/>
          <w:color w:val="000000"/>
          <w:sz w:val="24"/>
          <w:szCs w:val="24"/>
        </w:rPr>
      </w:pPr>
    </w:p>
    <w:p w14:paraId="7D2DB17A" w14:textId="5B289110" w:rsidR="000F2C48" w:rsidRPr="00EF62EA" w:rsidRDefault="000F2C48" w:rsidP="00085DBF">
      <w:pPr>
        <w:widowControl w:val="0"/>
        <w:autoSpaceDE w:val="0"/>
        <w:autoSpaceDN w:val="0"/>
        <w:adjustRightInd w:val="0"/>
        <w:rPr>
          <w:rFonts w:ascii="Garamond" w:hAnsi="Garamond"/>
          <w:sz w:val="24"/>
          <w:szCs w:val="24"/>
        </w:rPr>
      </w:pPr>
      <w:r w:rsidRPr="00EF62EA">
        <w:rPr>
          <w:rFonts w:ascii="Garamond" w:hAnsi="Garamond"/>
          <w:color w:val="000000"/>
          <w:sz w:val="24"/>
          <w:szCs w:val="24"/>
        </w:rPr>
        <w:t xml:space="preserve">On November 1, 2010,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w:t>
      </w:r>
      <w:r w:rsidRPr="00EF62EA">
        <w:rPr>
          <w:rFonts w:ascii="Garamond" w:hAnsi="Garamond"/>
          <w:sz w:val="24"/>
          <w:szCs w:val="24"/>
        </w:rPr>
        <w:t xml:space="preserve">from CHS requesting a modification to MAQP #1821-22.  </w:t>
      </w:r>
    </w:p>
    <w:p w14:paraId="5CFE89D6" w14:textId="77777777" w:rsidR="000F2C48" w:rsidRPr="00B3111D" w:rsidRDefault="000F2C48" w:rsidP="000F2C48">
      <w:pPr>
        <w:autoSpaceDE w:val="0"/>
        <w:autoSpaceDN w:val="0"/>
        <w:adjustRightInd w:val="0"/>
        <w:rPr>
          <w:rFonts w:ascii="Garamond" w:hAnsi="Garamond"/>
          <w:sz w:val="24"/>
          <w:szCs w:val="24"/>
        </w:rPr>
      </w:pPr>
    </w:p>
    <w:p w14:paraId="2BFAB288" w14:textId="77777777" w:rsidR="000F2C48" w:rsidRPr="00EF62EA" w:rsidRDefault="000F2C48" w:rsidP="000F2C48">
      <w:pPr>
        <w:autoSpaceDE w:val="0"/>
        <w:autoSpaceDN w:val="0"/>
        <w:adjustRightInd w:val="0"/>
        <w:rPr>
          <w:rFonts w:ascii="Garamond" w:hAnsi="Garamond"/>
          <w:sz w:val="24"/>
          <w:szCs w:val="24"/>
          <w:u w:val="single"/>
        </w:rPr>
      </w:pPr>
      <w:r w:rsidRPr="00EF62EA">
        <w:rPr>
          <w:rFonts w:ascii="Garamond" w:hAnsi="Garamond"/>
          <w:sz w:val="24"/>
          <w:szCs w:val="24"/>
          <w:u w:val="single"/>
        </w:rPr>
        <w:t>“Mild Hydrocracker Project”</w:t>
      </w:r>
    </w:p>
    <w:p w14:paraId="4B9FD270" w14:textId="77777777" w:rsidR="000F2C48" w:rsidRPr="00EF62EA" w:rsidRDefault="000F2C48" w:rsidP="000F2C48">
      <w:pPr>
        <w:autoSpaceDE w:val="0"/>
        <w:autoSpaceDN w:val="0"/>
        <w:adjustRightInd w:val="0"/>
        <w:rPr>
          <w:rFonts w:ascii="Garamond" w:hAnsi="Garamond"/>
          <w:sz w:val="24"/>
          <w:szCs w:val="24"/>
        </w:rPr>
      </w:pPr>
    </w:p>
    <w:p w14:paraId="4D58F405" w14:textId="77777777" w:rsidR="000F2C48" w:rsidRPr="00EF62EA" w:rsidRDefault="000F2C48" w:rsidP="000F2C48">
      <w:pPr>
        <w:autoSpaceDE w:val="0"/>
        <w:autoSpaceDN w:val="0"/>
        <w:adjustRightInd w:val="0"/>
        <w:rPr>
          <w:rFonts w:ascii="Garamond" w:hAnsi="Garamond"/>
          <w:sz w:val="24"/>
          <w:szCs w:val="24"/>
        </w:rPr>
      </w:pPr>
      <w:r w:rsidRPr="00EF62EA">
        <w:rPr>
          <w:rFonts w:ascii="Garamond" w:hAnsi="Garamond"/>
          <w:sz w:val="24"/>
          <w:szCs w:val="24"/>
        </w:rPr>
        <w:t xml:space="preserve">In this application, CHS proposed to convert the existing HDS Unit into a Mild Hydrocracker.  Capacities of the existing 100 Unit Hydrogen Plant and the Zone D SRU/TGTU were proposed to be increased, the existing feed heater in the FCC Unit replaced and a rate-limiting pressure safety valve (PSV) in the NHT replaced.  Collectively, these modifications are referred to as the “Mild </w:t>
      </w:r>
      <w:r w:rsidRPr="00EF62EA">
        <w:rPr>
          <w:rFonts w:ascii="Garamond" w:hAnsi="Garamond"/>
          <w:sz w:val="24"/>
          <w:szCs w:val="24"/>
        </w:rPr>
        <w:lastRenderedPageBreak/>
        <w:t>Hydrocracker Project.”  The primary purpose in converting the existing HDS Unit into a Mild Hydrocracker was to produce an increased volume of higher quality diesel fuel by utilizing more hydrogen to convert gasoil into diesel.</w:t>
      </w:r>
    </w:p>
    <w:p w14:paraId="68963BC8" w14:textId="77777777" w:rsidR="000F2C48" w:rsidRPr="00EF62EA" w:rsidRDefault="000F2C48" w:rsidP="000F2C48">
      <w:pPr>
        <w:autoSpaceDE w:val="0"/>
        <w:autoSpaceDN w:val="0"/>
        <w:adjustRightInd w:val="0"/>
        <w:rPr>
          <w:rFonts w:ascii="Garamond" w:hAnsi="Garamond"/>
          <w:sz w:val="24"/>
          <w:szCs w:val="24"/>
        </w:rPr>
      </w:pPr>
      <w:r w:rsidRPr="00EF62EA">
        <w:rPr>
          <w:rFonts w:ascii="Garamond" w:hAnsi="Garamond"/>
          <w:sz w:val="24"/>
          <w:szCs w:val="24"/>
        </w:rPr>
        <w:t>The Mild Hydrocracker Project consists of several components.  Within the HDS, the following changes were slated:</w:t>
      </w:r>
    </w:p>
    <w:p w14:paraId="66804AEF" w14:textId="77777777" w:rsidR="000F2C48" w:rsidRPr="00EF62EA" w:rsidRDefault="000F2C48" w:rsidP="00543FA7">
      <w:pPr>
        <w:autoSpaceDE w:val="0"/>
        <w:autoSpaceDN w:val="0"/>
        <w:adjustRightInd w:val="0"/>
        <w:rPr>
          <w:rFonts w:ascii="Garamond" w:hAnsi="Garamond"/>
          <w:sz w:val="24"/>
          <w:szCs w:val="24"/>
        </w:rPr>
      </w:pPr>
    </w:p>
    <w:p w14:paraId="62C7A683" w14:textId="77777777" w:rsidR="000F2C48" w:rsidRDefault="000F2C48" w:rsidP="004C392E">
      <w:pPr>
        <w:numPr>
          <w:ilvl w:val="0"/>
          <w:numId w:val="20"/>
        </w:numPr>
        <w:autoSpaceDE w:val="0"/>
        <w:autoSpaceDN w:val="0"/>
        <w:adjustRightInd w:val="0"/>
        <w:ind w:left="1080"/>
        <w:rPr>
          <w:rFonts w:ascii="Garamond" w:hAnsi="Garamond"/>
          <w:sz w:val="24"/>
          <w:szCs w:val="24"/>
        </w:rPr>
      </w:pPr>
      <w:r w:rsidRPr="00EF62EA">
        <w:rPr>
          <w:rFonts w:ascii="Garamond" w:hAnsi="Garamond"/>
          <w:sz w:val="24"/>
          <w:szCs w:val="24"/>
        </w:rPr>
        <w:t>As a result of a significant increase in hydrogen consumption, modifications to the existing hydrogen supply and recycle system will be required.  The existing C-201B gas-fired reciprocating engine and hydrogen recycle compressor will be replaced with an electric driven make-up hydrogen compressor.  Additionally, a new electric-driven recycle compressor (C-203) will be added.</w:t>
      </w:r>
    </w:p>
    <w:p w14:paraId="204BDAD1" w14:textId="77777777" w:rsidR="0075137B" w:rsidRPr="00EF62EA" w:rsidRDefault="0075137B" w:rsidP="00543FA7">
      <w:pPr>
        <w:autoSpaceDE w:val="0"/>
        <w:autoSpaceDN w:val="0"/>
        <w:adjustRightInd w:val="0"/>
        <w:rPr>
          <w:rFonts w:ascii="Garamond" w:hAnsi="Garamond"/>
          <w:sz w:val="24"/>
          <w:szCs w:val="24"/>
        </w:rPr>
      </w:pPr>
    </w:p>
    <w:p w14:paraId="191634A2" w14:textId="77777777" w:rsidR="000F2C48" w:rsidRDefault="000F2C48" w:rsidP="004C392E">
      <w:pPr>
        <w:numPr>
          <w:ilvl w:val="0"/>
          <w:numId w:val="20"/>
        </w:numPr>
        <w:autoSpaceDE w:val="0"/>
        <w:autoSpaceDN w:val="0"/>
        <w:adjustRightInd w:val="0"/>
        <w:ind w:left="1080"/>
        <w:rPr>
          <w:rFonts w:ascii="Garamond" w:hAnsi="Garamond"/>
          <w:sz w:val="24"/>
          <w:szCs w:val="24"/>
        </w:rPr>
      </w:pPr>
      <w:r w:rsidRPr="00EF62EA">
        <w:rPr>
          <w:rFonts w:ascii="Garamond" w:hAnsi="Garamond"/>
          <w:sz w:val="24"/>
          <w:szCs w:val="24"/>
        </w:rPr>
        <w:t>The first two reactors will continue to contain a hydrotreating catalyst.  The third reactor will be split from one bed of catalyst to two beds of catalyst, containing both hydrotreating and hydrocracking catalyst.</w:t>
      </w:r>
    </w:p>
    <w:p w14:paraId="03EDE0E1" w14:textId="77777777" w:rsidR="0075137B" w:rsidRPr="00EF62EA" w:rsidRDefault="0075137B" w:rsidP="00543FA7">
      <w:pPr>
        <w:autoSpaceDE w:val="0"/>
        <w:autoSpaceDN w:val="0"/>
        <w:adjustRightInd w:val="0"/>
        <w:rPr>
          <w:rFonts w:ascii="Garamond" w:hAnsi="Garamond"/>
          <w:sz w:val="24"/>
          <w:szCs w:val="24"/>
        </w:rPr>
      </w:pPr>
    </w:p>
    <w:p w14:paraId="57D8C9CA" w14:textId="77777777" w:rsidR="000F2C48" w:rsidRPr="00EF62EA" w:rsidRDefault="000F2C48" w:rsidP="004C392E">
      <w:pPr>
        <w:numPr>
          <w:ilvl w:val="0"/>
          <w:numId w:val="20"/>
        </w:numPr>
        <w:autoSpaceDE w:val="0"/>
        <w:autoSpaceDN w:val="0"/>
        <w:adjustRightInd w:val="0"/>
        <w:ind w:left="1080"/>
        <w:rPr>
          <w:rFonts w:ascii="Garamond" w:hAnsi="Garamond"/>
          <w:sz w:val="24"/>
          <w:szCs w:val="24"/>
        </w:rPr>
      </w:pPr>
      <w:r w:rsidRPr="00EF62EA">
        <w:rPr>
          <w:rFonts w:ascii="Garamond" w:hAnsi="Garamond"/>
          <w:sz w:val="24"/>
          <w:szCs w:val="24"/>
        </w:rPr>
        <w:t xml:space="preserve">Equipment to be added or modified </w:t>
      </w:r>
      <w:proofErr w:type="gramStart"/>
      <w:r w:rsidRPr="00EF62EA">
        <w:rPr>
          <w:rFonts w:ascii="Garamond" w:hAnsi="Garamond"/>
          <w:sz w:val="24"/>
          <w:szCs w:val="24"/>
        </w:rPr>
        <w:t>as a result of</w:t>
      </w:r>
      <w:proofErr w:type="gramEnd"/>
      <w:r w:rsidRPr="00EF62EA">
        <w:rPr>
          <w:rFonts w:ascii="Garamond" w:hAnsi="Garamond"/>
          <w:sz w:val="24"/>
          <w:szCs w:val="24"/>
        </w:rPr>
        <w:t xml:space="preserve"> volume or heat impacts </w:t>
      </w:r>
      <w:proofErr w:type="gramStart"/>
      <w:r w:rsidRPr="00EF62EA">
        <w:rPr>
          <w:rFonts w:ascii="Garamond" w:hAnsi="Garamond"/>
          <w:sz w:val="24"/>
          <w:szCs w:val="24"/>
        </w:rPr>
        <w:t>include</w:t>
      </w:r>
      <w:proofErr w:type="gramEnd"/>
      <w:r w:rsidRPr="00EF62EA">
        <w:rPr>
          <w:rFonts w:ascii="Garamond" w:hAnsi="Garamond"/>
          <w:sz w:val="24"/>
          <w:szCs w:val="24"/>
        </w:rPr>
        <w:t xml:space="preserve"> the following:</w:t>
      </w:r>
    </w:p>
    <w:p w14:paraId="32C2311C" w14:textId="77777777" w:rsidR="000F2C48" w:rsidRPr="00EF62EA" w:rsidRDefault="000F2C48" w:rsidP="00543FA7">
      <w:pPr>
        <w:autoSpaceDE w:val="0"/>
        <w:autoSpaceDN w:val="0"/>
        <w:adjustRightInd w:val="0"/>
        <w:rPr>
          <w:rFonts w:ascii="Garamond" w:hAnsi="Garamond"/>
          <w:sz w:val="24"/>
          <w:szCs w:val="24"/>
        </w:rPr>
      </w:pPr>
    </w:p>
    <w:p w14:paraId="5EE2DA22"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A hydrogen bypass line will be added to allow for hydrogen addition both upstream and downstream of the H-201 Reactor Charge Heater.</w:t>
      </w:r>
    </w:p>
    <w:p w14:paraId="3FD737D2" w14:textId="77777777" w:rsidR="0075137B" w:rsidRPr="00EF62EA" w:rsidRDefault="0075137B" w:rsidP="00543FA7">
      <w:pPr>
        <w:autoSpaceDE w:val="0"/>
        <w:autoSpaceDN w:val="0"/>
        <w:adjustRightInd w:val="0"/>
        <w:rPr>
          <w:rFonts w:ascii="Garamond" w:hAnsi="Garamond"/>
          <w:sz w:val="24"/>
          <w:szCs w:val="24"/>
        </w:rPr>
      </w:pPr>
    </w:p>
    <w:p w14:paraId="3E855B97" w14:textId="77777777" w:rsidR="000F2C48" w:rsidRDefault="000F2C48" w:rsidP="004C392E">
      <w:pPr>
        <w:numPr>
          <w:ilvl w:val="1"/>
          <w:numId w:val="20"/>
        </w:numPr>
        <w:autoSpaceDE w:val="0"/>
        <w:autoSpaceDN w:val="0"/>
        <w:adjustRightInd w:val="0"/>
        <w:ind w:left="1350" w:hanging="270"/>
        <w:rPr>
          <w:rFonts w:ascii="Garamond" w:hAnsi="Garamond"/>
          <w:sz w:val="24"/>
          <w:szCs w:val="24"/>
        </w:rPr>
      </w:pPr>
      <w:r w:rsidRPr="00EF62EA">
        <w:rPr>
          <w:rFonts w:ascii="Garamond" w:hAnsi="Garamond"/>
          <w:sz w:val="24"/>
          <w:szCs w:val="24"/>
        </w:rPr>
        <w:t>Changes in the separation process downstream of the reactors</w:t>
      </w:r>
      <w:proofErr w:type="gramStart"/>
      <w:r w:rsidRPr="00EF62EA">
        <w:rPr>
          <w:rFonts w:ascii="Garamond" w:hAnsi="Garamond"/>
          <w:sz w:val="24"/>
          <w:szCs w:val="24"/>
        </w:rPr>
        <w:t>:  Two</w:t>
      </w:r>
      <w:proofErr w:type="gramEnd"/>
      <w:r w:rsidRPr="00EF62EA">
        <w:rPr>
          <w:rFonts w:ascii="Garamond" w:hAnsi="Garamond"/>
          <w:sz w:val="24"/>
          <w:szCs w:val="24"/>
        </w:rPr>
        <w:t xml:space="preserve"> new drums will be added, Hot and Cold </w:t>
      </w:r>
      <w:proofErr w:type="gramStart"/>
      <w:r w:rsidRPr="00EF62EA">
        <w:rPr>
          <w:rFonts w:ascii="Garamond" w:hAnsi="Garamond"/>
          <w:sz w:val="24"/>
          <w:szCs w:val="24"/>
        </w:rPr>
        <w:t>Low Pressure</w:t>
      </w:r>
      <w:proofErr w:type="gramEnd"/>
      <w:r w:rsidRPr="00EF62EA">
        <w:rPr>
          <w:rFonts w:ascii="Garamond" w:hAnsi="Garamond"/>
          <w:sz w:val="24"/>
          <w:szCs w:val="24"/>
        </w:rPr>
        <w:t xml:space="preserve"> Separators, along with additional heat exchange, including two sets of process heat exchangers, one cooling water heat exchanger and one fin-fan cooler.</w:t>
      </w:r>
    </w:p>
    <w:p w14:paraId="1D1783B4" w14:textId="77777777" w:rsidR="0075137B" w:rsidRPr="00EF62EA" w:rsidRDefault="0075137B" w:rsidP="00543FA7">
      <w:pPr>
        <w:autoSpaceDE w:val="0"/>
        <w:autoSpaceDN w:val="0"/>
        <w:adjustRightInd w:val="0"/>
        <w:rPr>
          <w:rFonts w:ascii="Garamond" w:hAnsi="Garamond"/>
          <w:sz w:val="24"/>
          <w:szCs w:val="24"/>
        </w:rPr>
      </w:pPr>
    </w:p>
    <w:p w14:paraId="2A244DAF"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Trays within the H</w:t>
      </w:r>
      <w:r w:rsidRPr="00EF62EA">
        <w:rPr>
          <w:rFonts w:ascii="Garamond" w:hAnsi="Garamond"/>
          <w:sz w:val="24"/>
          <w:szCs w:val="24"/>
          <w:vertAlign w:val="subscript"/>
        </w:rPr>
        <w:t>2</w:t>
      </w:r>
      <w:r w:rsidRPr="00EF62EA">
        <w:rPr>
          <w:rFonts w:ascii="Garamond" w:hAnsi="Garamond"/>
          <w:sz w:val="24"/>
          <w:szCs w:val="24"/>
        </w:rPr>
        <w:t>S Stripper will be replaced with higher capacity trays.</w:t>
      </w:r>
    </w:p>
    <w:p w14:paraId="4DC4FC61" w14:textId="77777777" w:rsidR="0075137B" w:rsidRPr="00EF62EA" w:rsidRDefault="0075137B" w:rsidP="00543FA7">
      <w:pPr>
        <w:autoSpaceDE w:val="0"/>
        <w:autoSpaceDN w:val="0"/>
        <w:adjustRightInd w:val="0"/>
        <w:rPr>
          <w:rFonts w:ascii="Garamond" w:hAnsi="Garamond"/>
          <w:sz w:val="24"/>
          <w:szCs w:val="24"/>
        </w:rPr>
      </w:pPr>
    </w:p>
    <w:p w14:paraId="1912EBDC"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The overhead condenser and pump associated with the H</w:t>
      </w:r>
      <w:r w:rsidRPr="00EF62EA">
        <w:rPr>
          <w:rFonts w:ascii="Garamond" w:hAnsi="Garamond"/>
          <w:sz w:val="24"/>
          <w:szCs w:val="24"/>
          <w:vertAlign w:val="subscript"/>
        </w:rPr>
        <w:t>2</w:t>
      </w:r>
      <w:r w:rsidRPr="00EF62EA">
        <w:rPr>
          <w:rFonts w:ascii="Garamond" w:hAnsi="Garamond"/>
          <w:sz w:val="24"/>
          <w:szCs w:val="24"/>
        </w:rPr>
        <w:t>S Stripper Overhead Drum will be modified.</w:t>
      </w:r>
    </w:p>
    <w:p w14:paraId="05EF0981" w14:textId="77777777" w:rsidR="0075137B" w:rsidRPr="00EF62EA" w:rsidRDefault="0075137B" w:rsidP="00543FA7">
      <w:pPr>
        <w:autoSpaceDE w:val="0"/>
        <w:autoSpaceDN w:val="0"/>
        <w:adjustRightInd w:val="0"/>
        <w:rPr>
          <w:rFonts w:ascii="Garamond" w:hAnsi="Garamond"/>
          <w:sz w:val="24"/>
          <w:szCs w:val="24"/>
        </w:rPr>
      </w:pPr>
    </w:p>
    <w:p w14:paraId="3E4C3E47"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A new “wild” naphtha product draw will be added to the H</w:t>
      </w:r>
      <w:r w:rsidRPr="00EF62EA">
        <w:rPr>
          <w:rFonts w:ascii="Garamond" w:hAnsi="Garamond"/>
          <w:sz w:val="24"/>
          <w:szCs w:val="24"/>
          <w:vertAlign w:val="subscript"/>
        </w:rPr>
        <w:t>2</w:t>
      </w:r>
      <w:r w:rsidRPr="00EF62EA">
        <w:rPr>
          <w:rFonts w:ascii="Garamond" w:hAnsi="Garamond"/>
          <w:sz w:val="24"/>
          <w:szCs w:val="24"/>
        </w:rPr>
        <w:t>S Stripper Overhead Drum.  This stream will be processed in the Crude Unit Naphtha Stabilizer and then routed to the NHT Unit.</w:t>
      </w:r>
    </w:p>
    <w:p w14:paraId="0DFE0E46" w14:textId="77777777" w:rsidR="0075137B" w:rsidRPr="00EF62EA" w:rsidRDefault="0075137B" w:rsidP="00543FA7">
      <w:pPr>
        <w:autoSpaceDE w:val="0"/>
        <w:autoSpaceDN w:val="0"/>
        <w:adjustRightInd w:val="0"/>
        <w:rPr>
          <w:rFonts w:ascii="Garamond" w:hAnsi="Garamond"/>
          <w:sz w:val="24"/>
          <w:szCs w:val="24"/>
        </w:rPr>
      </w:pPr>
    </w:p>
    <w:p w14:paraId="66765D28"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 xml:space="preserve">A bypass line for hydrocarbon feed to the Fractionator around the H-202 Fractionator Feed Heater may be added </w:t>
      </w:r>
      <w:proofErr w:type="gramStart"/>
      <w:r w:rsidRPr="00EF62EA">
        <w:rPr>
          <w:rFonts w:ascii="Garamond" w:hAnsi="Garamond"/>
          <w:sz w:val="24"/>
          <w:szCs w:val="24"/>
        </w:rPr>
        <w:t>as a result of</w:t>
      </w:r>
      <w:proofErr w:type="gramEnd"/>
      <w:r w:rsidRPr="00EF62EA">
        <w:rPr>
          <w:rFonts w:ascii="Garamond" w:hAnsi="Garamond"/>
          <w:sz w:val="24"/>
          <w:szCs w:val="24"/>
        </w:rPr>
        <w:t xml:space="preserve"> improved heat integration.</w:t>
      </w:r>
    </w:p>
    <w:p w14:paraId="65E0BD8B" w14:textId="77777777" w:rsidR="0075137B" w:rsidRPr="00EF62EA" w:rsidRDefault="0075137B" w:rsidP="008505FF">
      <w:pPr>
        <w:autoSpaceDE w:val="0"/>
        <w:autoSpaceDN w:val="0"/>
        <w:adjustRightInd w:val="0"/>
        <w:rPr>
          <w:rFonts w:ascii="Garamond" w:hAnsi="Garamond"/>
          <w:sz w:val="24"/>
          <w:szCs w:val="24"/>
        </w:rPr>
      </w:pPr>
    </w:p>
    <w:p w14:paraId="79D45A8E"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The trays in the Fractionator will be replaced with higher capacity trays.</w:t>
      </w:r>
    </w:p>
    <w:p w14:paraId="3339FEC1" w14:textId="77777777" w:rsidR="001438E2" w:rsidRDefault="001438E2" w:rsidP="001438E2">
      <w:pPr>
        <w:pStyle w:val="ListParagraph"/>
        <w:rPr>
          <w:rFonts w:ascii="Garamond" w:hAnsi="Garamond"/>
          <w:sz w:val="24"/>
          <w:szCs w:val="24"/>
        </w:rPr>
      </w:pPr>
    </w:p>
    <w:p w14:paraId="62A2EA5A"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A new flow loop on the Fractionator will be added returning a portion of the diesel draw to the Fractionator.  The pump will also feed the Diesel Stripper.  The loop will include a new pump, a fin-fan cooler and a steam generator.</w:t>
      </w:r>
    </w:p>
    <w:p w14:paraId="1F0566C6" w14:textId="77777777" w:rsidR="0075137B" w:rsidRPr="00EF62EA" w:rsidRDefault="0075137B" w:rsidP="008505FF">
      <w:pPr>
        <w:autoSpaceDE w:val="0"/>
        <w:autoSpaceDN w:val="0"/>
        <w:adjustRightInd w:val="0"/>
        <w:rPr>
          <w:rFonts w:ascii="Garamond" w:hAnsi="Garamond"/>
          <w:sz w:val="24"/>
          <w:szCs w:val="24"/>
        </w:rPr>
      </w:pPr>
    </w:p>
    <w:p w14:paraId="2D4478DF"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The trays in the existing Diesel Stripper will be replaced with higher capacity trays.</w:t>
      </w:r>
    </w:p>
    <w:p w14:paraId="36DDCCAB" w14:textId="77777777" w:rsidR="0075137B" w:rsidRPr="00EF62EA" w:rsidRDefault="0075137B" w:rsidP="008505FF">
      <w:pPr>
        <w:autoSpaceDE w:val="0"/>
        <w:autoSpaceDN w:val="0"/>
        <w:adjustRightInd w:val="0"/>
        <w:rPr>
          <w:rFonts w:ascii="Garamond" w:hAnsi="Garamond"/>
          <w:sz w:val="24"/>
          <w:szCs w:val="24"/>
        </w:rPr>
      </w:pPr>
    </w:p>
    <w:p w14:paraId="760184CC"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New larger pump(s) will be added on the loop between the Diesel Stripper and the Diesel Reboiler.  These pump(s) may also be used for diesel product.</w:t>
      </w:r>
    </w:p>
    <w:p w14:paraId="33508DA8" w14:textId="77777777" w:rsidR="0075137B" w:rsidRPr="00EF62EA" w:rsidRDefault="0075137B" w:rsidP="008505FF">
      <w:pPr>
        <w:autoSpaceDE w:val="0"/>
        <w:autoSpaceDN w:val="0"/>
        <w:adjustRightInd w:val="0"/>
        <w:rPr>
          <w:rFonts w:ascii="Garamond" w:hAnsi="Garamond"/>
          <w:sz w:val="24"/>
          <w:szCs w:val="24"/>
        </w:rPr>
      </w:pPr>
    </w:p>
    <w:p w14:paraId="34573023"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lastRenderedPageBreak/>
        <w:t>The Diesel Product Cooler (fin-fan) will be replaced with a higher capacity cooler.</w:t>
      </w:r>
    </w:p>
    <w:p w14:paraId="0FDE7AD8" w14:textId="77777777" w:rsidR="0075137B" w:rsidRPr="00EF62EA" w:rsidRDefault="0075137B" w:rsidP="008505FF">
      <w:pPr>
        <w:autoSpaceDE w:val="0"/>
        <w:autoSpaceDN w:val="0"/>
        <w:adjustRightInd w:val="0"/>
        <w:rPr>
          <w:rFonts w:ascii="Garamond" w:hAnsi="Garamond"/>
          <w:sz w:val="24"/>
          <w:szCs w:val="24"/>
        </w:rPr>
      </w:pPr>
    </w:p>
    <w:p w14:paraId="651B78EC" w14:textId="77777777" w:rsidR="000F2C48" w:rsidRPr="00EF62EA"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New higher capacity packing will be installed in the HP Absorber.  Water circulation on the absorber will be eliminated.</w:t>
      </w:r>
    </w:p>
    <w:p w14:paraId="69FAE85F" w14:textId="77777777" w:rsidR="000F2C48" w:rsidRPr="00B3111D" w:rsidRDefault="000F2C48" w:rsidP="008505FF">
      <w:pPr>
        <w:autoSpaceDE w:val="0"/>
        <w:autoSpaceDN w:val="0"/>
        <w:adjustRightInd w:val="0"/>
        <w:rPr>
          <w:rFonts w:ascii="Garamond" w:hAnsi="Garamond"/>
          <w:sz w:val="24"/>
          <w:szCs w:val="24"/>
        </w:rPr>
      </w:pPr>
    </w:p>
    <w:p w14:paraId="59B18144" w14:textId="77777777" w:rsidR="000F2C48" w:rsidRPr="00EF62EA" w:rsidRDefault="000F2C48" w:rsidP="004606CC">
      <w:pPr>
        <w:autoSpaceDE w:val="0"/>
        <w:autoSpaceDN w:val="0"/>
        <w:adjustRightInd w:val="0"/>
        <w:rPr>
          <w:rFonts w:ascii="Garamond" w:hAnsi="Garamond"/>
          <w:sz w:val="24"/>
          <w:szCs w:val="24"/>
        </w:rPr>
      </w:pPr>
      <w:r w:rsidRPr="00EF62EA">
        <w:rPr>
          <w:rFonts w:ascii="Garamond" w:hAnsi="Garamond"/>
          <w:sz w:val="24"/>
          <w:szCs w:val="24"/>
        </w:rPr>
        <w:t>Within the SRU, the following physical changes were proposed:</w:t>
      </w:r>
    </w:p>
    <w:p w14:paraId="09B8F81B" w14:textId="77777777" w:rsidR="000F2C48" w:rsidRPr="00EF62EA" w:rsidRDefault="000F2C48" w:rsidP="008505FF">
      <w:pPr>
        <w:autoSpaceDE w:val="0"/>
        <w:autoSpaceDN w:val="0"/>
        <w:adjustRightInd w:val="0"/>
        <w:rPr>
          <w:rFonts w:ascii="Garamond" w:hAnsi="Garamond"/>
          <w:sz w:val="24"/>
          <w:szCs w:val="24"/>
        </w:rPr>
      </w:pPr>
    </w:p>
    <w:p w14:paraId="1812D497" w14:textId="77777777" w:rsidR="000F2C48" w:rsidRPr="0075137B"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Replace and upgrade the acid gas burner;</w:t>
      </w:r>
    </w:p>
    <w:p w14:paraId="257261D9" w14:textId="77777777" w:rsidR="0075137B" w:rsidRPr="00EF62EA" w:rsidRDefault="0075137B" w:rsidP="008505FF">
      <w:pPr>
        <w:autoSpaceDE w:val="0"/>
        <w:autoSpaceDN w:val="0"/>
        <w:adjustRightInd w:val="0"/>
        <w:rPr>
          <w:rFonts w:ascii="Garamond" w:hAnsi="Garamond"/>
          <w:color w:val="000000"/>
          <w:sz w:val="24"/>
          <w:szCs w:val="24"/>
        </w:rPr>
      </w:pPr>
    </w:p>
    <w:p w14:paraId="30209621" w14:textId="77777777" w:rsidR="000F2C48" w:rsidRPr="0075137B"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Replace the reaction furnace and upgrade to higher pressure and temperature capability;</w:t>
      </w:r>
    </w:p>
    <w:p w14:paraId="6D2C30B9" w14:textId="77777777" w:rsidR="0075137B" w:rsidRPr="00EF62EA" w:rsidRDefault="0075137B" w:rsidP="008505FF">
      <w:pPr>
        <w:autoSpaceDE w:val="0"/>
        <w:autoSpaceDN w:val="0"/>
        <w:adjustRightInd w:val="0"/>
        <w:rPr>
          <w:rFonts w:ascii="Garamond" w:hAnsi="Garamond"/>
          <w:color w:val="000000"/>
          <w:sz w:val="24"/>
          <w:szCs w:val="24"/>
        </w:rPr>
      </w:pPr>
    </w:p>
    <w:p w14:paraId="53562703" w14:textId="77777777" w:rsidR="000F2C48" w:rsidRPr="0075137B"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Replace and upgrade the waste heat boiler for higher pressure steam generation;</w:t>
      </w:r>
    </w:p>
    <w:p w14:paraId="2B237708" w14:textId="77777777" w:rsidR="0075137B" w:rsidRPr="00EF62EA" w:rsidRDefault="0075137B" w:rsidP="008505FF">
      <w:pPr>
        <w:autoSpaceDE w:val="0"/>
        <w:autoSpaceDN w:val="0"/>
        <w:adjustRightInd w:val="0"/>
        <w:rPr>
          <w:rFonts w:ascii="Garamond" w:hAnsi="Garamond"/>
          <w:color w:val="000000"/>
          <w:sz w:val="24"/>
          <w:szCs w:val="24"/>
        </w:rPr>
      </w:pPr>
    </w:p>
    <w:p w14:paraId="0A9A38B0" w14:textId="77777777" w:rsidR="000F2C48" w:rsidRPr="0075137B"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Replace and upgrade the three steam reheaters;</w:t>
      </w:r>
    </w:p>
    <w:p w14:paraId="597D760D" w14:textId="77777777" w:rsidR="0075137B" w:rsidRPr="00EF62EA" w:rsidRDefault="0075137B" w:rsidP="008505FF">
      <w:pPr>
        <w:autoSpaceDE w:val="0"/>
        <w:autoSpaceDN w:val="0"/>
        <w:adjustRightInd w:val="0"/>
        <w:rPr>
          <w:rFonts w:ascii="Garamond" w:hAnsi="Garamond"/>
          <w:color w:val="000000"/>
          <w:sz w:val="24"/>
          <w:szCs w:val="24"/>
        </w:rPr>
      </w:pPr>
    </w:p>
    <w:p w14:paraId="3D26C0D1" w14:textId="77777777" w:rsidR="000F2C48"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Upgrade the #1 sulfur condenser;</w:t>
      </w:r>
      <w:r w:rsidRPr="00EF62EA">
        <w:rPr>
          <w:rFonts w:ascii="Garamond" w:hAnsi="Garamond"/>
          <w:color w:val="000000"/>
          <w:sz w:val="24"/>
          <w:szCs w:val="24"/>
        </w:rPr>
        <w:t xml:space="preserve"> and</w:t>
      </w:r>
    </w:p>
    <w:p w14:paraId="12BFE194" w14:textId="77777777" w:rsidR="0075137B" w:rsidRPr="00EF62EA" w:rsidRDefault="0075137B" w:rsidP="008505FF">
      <w:pPr>
        <w:autoSpaceDE w:val="0"/>
        <w:autoSpaceDN w:val="0"/>
        <w:adjustRightInd w:val="0"/>
        <w:rPr>
          <w:rFonts w:ascii="Garamond" w:hAnsi="Garamond"/>
          <w:color w:val="000000"/>
          <w:sz w:val="24"/>
          <w:szCs w:val="24"/>
        </w:rPr>
      </w:pPr>
    </w:p>
    <w:p w14:paraId="663DA176" w14:textId="77777777" w:rsidR="000F2C48" w:rsidRPr="00EF62EA"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 xml:space="preserve">Add new electric boiler feedwater pumps to accommodate the </w:t>
      </w:r>
      <w:proofErr w:type="gramStart"/>
      <w:r w:rsidRPr="00EF62EA">
        <w:rPr>
          <w:rFonts w:ascii="Garamond" w:hAnsi="Garamond"/>
          <w:sz w:val="24"/>
          <w:szCs w:val="24"/>
        </w:rPr>
        <w:t>higher pressure</w:t>
      </w:r>
      <w:proofErr w:type="gramEnd"/>
      <w:r w:rsidRPr="00EF62EA">
        <w:rPr>
          <w:rFonts w:ascii="Garamond" w:hAnsi="Garamond"/>
          <w:sz w:val="24"/>
          <w:szCs w:val="24"/>
        </w:rPr>
        <w:t xml:space="preserve"> steam generation.</w:t>
      </w:r>
    </w:p>
    <w:p w14:paraId="65681CA2" w14:textId="77777777" w:rsidR="000F2C48" w:rsidRPr="00EF62EA" w:rsidRDefault="000F2C48" w:rsidP="000F2C48">
      <w:pPr>
        <w:autoSpaceDE w:val="0"/>
        <w:autoSpaceDN w:val="0"/>
        <w:adjustRightInd w:val="0"/>
        <w:rPr>
          <w:rFonts w:ascii="Garamond" w:hAnsi="Garamond"/>
          <w:color w:val="000000"/>
          <w:sz w:val="24"/>
          <w:szCs w:val="24"/>
        </w:rPr>
      </w:pPr>
    </w:p>
    <w:p w14:paraId="661F5ADA" w14:textId="77777777" w:rsidR="000F2C48" w:rsidRPr="00EF62EA" w:rsidRDefault="000F2C48" w:rsidP="004606CC">
      <w:pPr>
        <w:autoSpaceDE w:val="0"/>
        <w:autoSpaceDN w:val="0"/>
        <w:adjustRightInd w:val="0"/>
        <w:rPr>
          <w:rFonts w:ascii="Garamond" w:hAnsi="Garamond"/>
          <w:color w:val="000000"/>
          <w:sz w:val="24"/>
          <w:szCs w:val="24"/>
        </w:rPr>
      </w:pPr>
      <w:r w:rsidRPr="00EF62EA">
        <w:rPr>
          <w:rFonts w:ascii="Garamond" w:hAnsi="Garamond"/>
          <w:color w:val="000000"/>
          <w:sz w:val="24"/>
          <w:szCs w:val="24"/>
        </w:rPr>
        <w:t>Within the TGTU, the following physical changes were proposed:</w:t>
      </w:r>
    </w:p>
    <w:p w14:paraId="5BED3B87" w14:textId="77777777" w:rsidR="000F2C48" w:rsidRPr="00EF62EA" w:rsidRDefault="000F2C48" w:rsidP="008505FF">
      <w:pPr>
        <w:autoSpaceDE w:val="0"/>
        <w:autoSpaceDN w:val="0"/>
        <w:adjustRightInd w:val="0"/>
        <w:rPr>
          <w:rFonts w:ascii="Garamond" w:hAnsi="Garamond"/>
          <w:color w:val="000000"/>
          <w:sz w:val="24"/>
          <w:szCs w:val="24"/>
        </w:rPr>
      </w:pPr>
    </w:p>
    <w:p w14:paraId="37119E2F"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The trays in the quench tower and amine absorber will be replaced with higher vapor capacity trays;</w:t>
      </w:r>
    </w:p>
    <w:p w14:paraId="39EE3961" w14:textId="77777777" w:rsidR="0075137B" w:rsidRPr="00EF62EA" w:rsidRDefault="0075137B" w:rsidP="008505FF">
      <w:pPr>
        <w:autoSpaceDE w:val="0"/>
        <w:autoSpaceDN w:val="0"/>
        <w:adjustRightInd w:val="0"/>
        <w:rPr>
          <w:rFonts w:ascii="Garamond" w:hAnsi="Garamond"/>
          <w:color w:val="000000"/>
          <w:sz w:val="24"/>
          <w:szCs w:val="24"/>
        </w:rPr>
      </w:pPr>
    </w:p>
    <w:p w14:paraId="031C22F2"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The cooling system will be improved through increased circulation and minor piping modifications to control the maximum temperature of the circulating amine; and</w:t>
      </w:r>
    </w:p>
    <w:p w14:paraId="6975562F" w14:textId="77777777" w:rsidR="0075137B" w:rsidRPr="00EF62EA" w:rsidRDefault="0075137B" w:rsidP="008505FF">
      <w:pPr>
        <w:autoSpaceDE w:val="0"/>
        <w:autoSpaceDN w:val="0"/>
        <w:adjustRightInd w:val="0"/>
        <w:rPr>
          <w:rFonts w:ascii="Garamond" w:hAnsi="Garamond"/>
          <w:color w:val="000000"/>
          <w:sz w:val="24"/>
          <w:szCs w:val="24"/>
        </w:rPr>
      </w:pPr>
    </w:p>
    <w:p w14:paraId="557832B9" w14:textId="77777777" w:rsidR="000F2C48" w:rsidRPr="00EF62EA"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The </w:t>
      </w:r>
      <w:r w:rsidRPr="00EF62EA">
        <w:rPr>
          <w:rFonts w:ascii="Garamond" w:hAnsi="Garamond"/>
          <w:sz w:val="24"/>
          <w:szCs w:val="24"/>
        </w:rPr>
        <w:t>methyl diethanolamine amine (</w:t>
      </w:r>
      <w:r w:rsidRPr="00EF62EA">
        <w:rPr>
          <w:rFonts w:ascii="Garamond" w:hAnsi="Garamond"/>
          <w:color w:val="000000"/>
          <w:sz w:val="24"/>
          <w:szCs w:val="24"/>
        </w:rPr>
        <w:t>MDEA) used in the absorption section of the TGTU will be replaced with a proprietary high performance amine blend.</w:t>
      </w:r>
    </w:p>
    <w:p w14:paraId="7F3ED864" w14:textId="77777777" w:rsidR="000F2C48" w:rsidRPr="00EF62EA" w:rsidRDefault="000F2C48" w:rsidP="000F2C48">
      <w:pPr>
        <w:autoSpaceDE w:val="0"/>
        <w:autoSpaceDN w:val="0"/>
        <w:adjustRightInd w:val="0"/>
        <w:rPr>
          <w:rFonts w:ascii="Garamond" w:hAnsi="Garamond"/>
          <w:color w:val="000000"/>
          <w:sz w:val="24"/>
          <w:szCs w:val="24"/>
        </w:rPr>
      </w:pPr>
    </w:p>
    <w:p w14:paraId="290077D4" w14:textId="77777777" w:rsidR="000F2C48" w:rsidRPr="00EF62EA" w:rsidRDefault="000F2C48" w:rsidP="004606CC">
      <w:pPr>
        <w:autoSpaceDE w:val="0"/>
        <w:autoSpaceDN w:val="0"/>
        <w:adjustRightInd w:val="0"/>
        <w:rPr>
          <w:rFonts w:ascii="Garamond" w:hAnsi="Garamond"/>
          <w:color w:val="000000"/>
          <w:sz w:val="24"/>
          <w:szCs w:val="24"/>
        </w:rPr>
      </w:pPr>
      <w:r w:rsidRPr="00EF62EA">
        <w:rPr>
          <w:rFonts w:ascii="Garamond" w:hAnsi="Garamond"/>
          <w:color w:val="000000"/>
          <w:sz w:val="24"/>
          <w:szCs w:val="24"/>
        </w:rPr>
        <w:t>Within the 100 Unit Hydrogen Plant, the following changes were proposed:</w:t>
      </w:r>
    </w:p>
    <w:p w14:paraId="1201D177" w14:textId="77777777" w:rsidR="000F2C48" w:rsidRPr="00EF62EA" w:rsidRDefault="000F2C48" w:rsidP="008505FF">
      <w:pPr>
        <w:autoSpaceDE w:val="0"/>
        <w:autoSpaceDN w:val="0"/>
        <w:adjustRightInd w:val="0"/>
        <w:rPr>
          <w:rFonts w:ascii="Garamond" w:hAnsi="Garamond"/>
          <w:color w:val="000000"/>
          <w:sz w:val="24"/>
          <w:szCs w:val="24"/>
        </w:rPr>
      </w:pPr>
    </w:p>
    <w:p w14:paraId="6ACD86B6" w14:textId="77777777" w:rsidR="000F2C48" w:rsidRDefault="007F1D82"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Addition of a</w:t>
      </w:r>
      <w:r w:rsidR="000F2C48" w:rsidRPr="00EF62EA">
        <w:rPr>
          <w:rFonts w:ascii="Garamond" w:hAnsi="Garamond"/>
          <w:color w:val="000000"/>
          <w:sz w:val="24"/>
          <w:szCs w:val="24"/>
        </w:rPr>
        <w:t xml:space="preserve"> new H-102 Reformer Heater to operate in parallel with the existing H-101 Reformer Heater;</w:t>
      </w:r>
    </w:p>
    <w:p w14:paraId="69B5F511" w14:textId="77777777" w:rsidR="0075137B" w:rsidRPr="00EF62EA" w:rsidRDefault="0075137B" w:rsidP="008505FF">
      <w:pPr>
        <w:autoSpaceDE w:val="0"/>
        <w:autoSpaceDN w:val="0"/>
        <w:adjustRightInd w:val="0"/>
        <w:rPr>
          <w:rFonts w:ascii="Garamond" w:hAnsi="Garamond"/>
          <w:color w:val="000000"/>
          <w:sz w:val="24"/>
          <w:szCs w:val="24"/>
        </w:rPr>
      </w:pPr>
    </w:p>
    <w:p w14:paraId="04877E3F"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Modification of existing </w:t>
      </w:r>
      <w:r w:rsidR="00257628" w:rsidRPr="00EF62EA">
        <w:rPr>
          <w:rFonts w:ascii="Garamond" w:hAnsi="Garamond"/>
          <w:color w:val="000000"/>
          <w:sz w:val="24"/>
          <w:szCs w:val="24"/>
        </w:rPr>
        <w:t>boiler feed water (</w:t>
      </w:r>
      <w:r w:rsidRPr="00EF62EA">
        <w:rPr>
          <w:rFonts w:ascii="Garamond" w:hAnsi="Garamond"/>
          <w:color w:val="000000"/>
          <w:sz w:val="24"/>
          <w:szCs w:val="24"/>
        </w:rPr>
        <w:t>BFW</w:t>
      </w:r>
      <w:r w:rsidR="00257628" w:rsidRPr="00EF62EA">
        <w:rPr>
          <w:rFonts w:ascii="Garamond" w:hAnsi="Garamond"/>
          <w:color w:val="000000"/>
          <w:sz w:val="24"/>
          <w:szCs w:val="24"/>
        </w:rPr>
        <w:t>)</w:t>
      </w:r>
      <w:r w:rsidRPr="00EF62EA">
        <w:rPr>
          <w:rFonts w:ascii="Garamond" w:hAnsi="Garamond"/>
          <w:color w:val="000000"/>
          <w:sz w:val="24"/>
          <w:szCs w:val="24"/>
        </w:rPr>
        <w:t xml:space="preserve"> pumps for increased capacity and a new larger condensate cooler;</w:t>
      </w:r>
    </w:p>
    <w:p w14:paraId="5D02EE08"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Addition of new pumps to circulate water through the steam generation coil on the new reformer heater;</w:t>
      </w:r>
    </w:p>
    <w:p w14:paraId="54729D1E" w14:textId="77777777" w:rsidR="0075137B" w:rsidRPr="004F1CE9" w:rsidRDefault="0075137B" w:rsidP="008505FF">
      <w:pPr>
        <w:autoSpaceDE w:val="0"/>
        <w:autoSpaceDN w:val="0"/>
        <w:adjustRightInd w:val="0"/>
        <w:rPr>
          <w:rFonts w:ascii="Garamond" w:hAnsi="Garamond"/>
          <w:color w:val="000000"/>
          <w:sz w:val="23"/>
          <w:szCs w:val="23"/>
        </w:rPr>
      </w:pPr>
    </w:p>
    <w:p w14:paraId="4C027D89"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Modification of the existing steam drum internals to handle higher steam loads;</w:t>
      </w:r>
    </w:p>
    <w:p w14:paraId="1696D15B" w14:textId="77777777" w:rsidR="0075137B" w:rsidRPr="004F1CE9" w:rsidRDefault="0075137B" w:rsidP="008505FF">
      <w:pPr>
        <w:autoSpaceDE w:val="0"/>
        <w:autoSpaceDN w:val="0"/>
        <w:adjustRightInd w:val="0"/>
        <w:rPr>
          <w:rFonts w:ascii="Garamond" w:hAnsi="Garamond"/>
          <w:color w:val="000000"/>
          <w:sz w:val="23"/>
          <w:szCs w:val="23"/>
        </w:rPr>
      </w:pPr>
    </w:p>
    <w:p w14:paraId="32EA48B5"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Replace end of life trays within the deaerator tower with higher capacity trays;</w:t>
      </w:r>
    </w:p>
    <w:p w14:paraId="60F40784" w14:textId="77777777" w:rsidR="008505FF" w:rsidRPr="004F1CE9" w:rsidRDefault="008505FF" w:rsidP="008505FF">
      <w:pPr>
        <w:autoSpaceDE w:val="0"/>
        <w:autoSpaceDN w:val="0"/>
        <w:adjustRightInd w:val="0"/>
        <w:rPr>
          <w:rFonts w:ascii="Garamond" w:hAnsi="Garamond"/>
          <w:color w:val="000000"/>
          <w:sz w:val="23"/>
          <w:szCs w:val="23"/>
        </w:rPr>
      </w:pPr>
    </w:p>
    <w:p w14:paraId="0CD142E6"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Replace the hot and cold condensate drums with upgraded internals and more corrosion resistant metallurgy;</w:t>
      </w:r>
    </w:p>
    <w:p w14:paraId="53003344" w14:textId="77777777" w:rsidR="0075137B" w:rsidRPr="004F1CE9" w:rsidRDefault="0075137B" w:rsidP="008505FF">
      <w:pPr>
        <w:autoSpaceDE w:val="0"/>
        <w:autoSpaceDN w:val="0"/>
        <w:adjustRightInd w:val="0"/>
        <w:rPr>
          <w:rFonts w:ascii="Garamond" w:hAnsi="Garamond"/>
          <w:color w:val="000000"/>
          <w:sz w:val="23"/>
          <w:szCs w:val="23"/>
        </w:rPr>
      </w:pPr>
    </w:p>
    <w:p w14:paraId="49BB9D02"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lastRenderedPageBreak/>
        <w:t>Replace absorbent and valves on the PSA skid; and</w:t>
      </w:r>
    </w:p>
    <w:p w14:paraId="3D831F62" w14:textId="77777777" w:rsidR="0075137B" w:rsidRPr="004F1CE9" w:rsidRDefault="0075137B" w:rsidP="008505FF">
      <w:pPr>
        <w:autoSpaceDE w:val="0"/>
        <w:autoSpaceDN w:val="0"/>
        <w:adjustRightInd w:val="0"/>
        <w:rPr>
          <w:rFonts w:ascii="Garamond" w:hAnsi="Garamond"/>
          <w:color w:val="000000"/>
          <w:sz w:val="23"/>
          <w:szCs w:val="23"/>
        </w:rPr>
      </w:pPr>
    </w:p>
    <w:p w14:paraId="6A57BB48" w14:textId="77777777" w:rsidR="000F2C48" w:rsidRPr="00EF62EA"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Remove equipment related to the use of propane as the feed stream to the 100 Unit Hydrogen Plant.</w:t>
      </w:r>
    </w:p>
    <w:p w14:paraId="42B89A57" w14:textId="77777777" w:rsidR="000F2C48" w:rsidRPr="004F1CE9" w:rsidRDefault="000F2C48" w:rsidP="008505FF">
      <w:pPr>
        <w:autoSpaceDE w:val="0"/>
        <w:autoSpaceDN w:val="0"/>
        <w:adjustRightInd w:val="0"/>
        <w:rPr>
          <w:rFonts w:ascii="Garamond" w:hAnsi="Garamond"/>
          <w:sz w:val="23"/>
          <w:szCs w:val="23"/>
          <w:u w:val="single"/>
        </w:rPr>
      </w:pPr>
    </w:p>
    <w:p w14:paraId="3F05C5A3" w14:textId="77777777" w:rsidR="000F2C48" w:rsidRPr="00EF62EA" w:rsidRDefault="000F2C48" w:rsidP="004606CC">
      <w:pPr>
        <w:autoSpaceDE w:val="0"/>
        <w:autoSpaceDN w:val="0"/>
        <w:adjustRightInd w:val="0"/>
        <w:rPr>
          <w:rFonts w:ascii="Garamond" w:hAnsi="Garamond"/>
          <w:sz w:val="24"/>
          <w:szCs w:val="24"/>
          <w:u w:val="single"/>
        </w:rPr>
      </w:pPr>
      <w:r w:rsidRPr="00EF62EA">
        <w:rPr>
          <w:rFonts w:ascii="Garamond" w:hAnsi="Garamond"/>
          <w:sz w:val="24"/>
          <w:szCs w:val="24"/>
          <w:u w:val="single"/>
        </w:rPr>
        <w:t>“ULSD Burner Fuel Project”</w:t>
      </w:r>
    </w:p>
    <w:p w14:paraId="5B7BC35F" w14:textId="77777777" w:rsidR="000F2C48" w:rsidRPr="004F1CE9" w:rsidRDefault="000F2C48" w:rsidP="004606CC">
      <w:pPr>
        <w:autoSpaceDE w:val="0"/>
        <w:autoSpaceDN w:val="0"/>
        <w:adjustRightInd w:val="0"/>
        <w:rPr>
          <w:rFonts w:ascii="Garamond" w:hAnsi="Garamond"/>
          <w:sz w:val="23"/>
          <w:szCs w:val="23"/>
        </w:rPr>
      </w:pPr>
    </w:p>
    <w:p w14:paraId="36030674" w14:textId="77777777" w:rsidR="000F2C48" w:rsidRPr="00EF62EA" w:rsidRDefault="000F2C48" w:rsidP="004606CC">
      <w:pPr>
        <w:autoSpaceDE w:val="0"/>
        <w:autoSpaceDN w:val="0"/>
        <w:adjustRightInd w:val="0"/>
        <w:rPr>
          <w:rFonts w:ascii="Garamond" w:hAnsi="Garamond"/>
          <w:sz w:val="24"/>
          <w:szCs w:val="24"/>
        </w:rPr>
      </w:pPr>
      <w:r w:rsidRPr="00EF62EA">
        <w:rPr>
          <w:rFonts w:ascii="Garamond" w:hAnsi="Garamond"/>
          <w:sz w:val="24"/>
          <w:szCs w:val="24"/>
        </w:rPr>
        <w:t xml:space="preserve">The application also included information related to an additional project that is proposed to be completed at the refinery concurrent with the project discussed above.  The project involves adding the flexibility to recover additional Burner Fuel, rather than Diesel Fuel, within the existing ULSD unit.  The feed rate to the ULSD Unit will not increase with this project.  </w:t>
      </w:r>
    </w:p>
    <w:p w14:paraId="2D1B5C0B" w14:textId="77777777" w:rsidR="0029219B" w:rsidRPr="004F1CE9" w:rsidRDefault="0029219B" w:rsidP="004606CC">
      <w:pPr>
        <w:autoSpaceDE w:val="0"/>
        <w:autoSpaceDN w:val="0"/>
        <w:adjustRightInd w:val="0"/>
        <w:rPr>
          <w:rFonts w:ascii="Garamond" w:hAnsi="Garamond"/>
          <w:color w:val="000000"/>
          <w:sz w:val="23"/>
          <w:szCs w:val="23"/>
        </w:rPr>
      </w:pPr>
    </w:p>
    <w:p w14:paraId="5AF11FC9" w14:textId="0F6F7251" w:rsidR="000F2C48" w:rsidRPr="00EF62EA" w:rsidRDefault="000F2C48" w:rsidP="000F2C48">
      <w:pPr>
        <w:autoSpaceDE w:val="0"/>
        <w:autoSpaceDN w:val="0"/>
        <w:adjustRightInd w:val="0"/>
        <w:rPr>
          <w:rFonts w:ascii="Garamond" w:hAnsi="Garamond"/>
          <w:color w:val="000000"/>
          <w:sz w:val="24"/>
          <w:szCs w:val="24"/>
        </w:rPr>
      </w:pPr>
      <w:r w:rsidRPr="00EF62EA">
        <w:rPr>
          <w:rFonts w:ascii="Garamond" w:hAnsi="Garamond"/>
          <w:sz w:val="24"/>
          <w:szCs w:val="24"/>
        </w:rPr>
        <w:t xml:space="preserve">In addition to the </w:t>
      </w:r>
      <w:proofErr w:type="gramStart"/>
      <w:r w:rsidRPr="00EF62EA">
        <w:rPr>
          <w:rFonts w:ascii="Garamond" w:hAnsi="Garamond"/>
          <w:sz w:val="24"/>
          <w:szCs w:val="24"/>
        </w:rPr>
        <w:t>aforementioned projects</w:t>
      </w:r>
      <w:proofErr w:type="gramEnd"/>
      <w:r w:rsidRPr="00EF62EA">
        <w:rPr>
          <w:rFonts w:ascii="Garamond" w:hAnsi="Garamond"/>
          <w:sz w:val="24"/>
          <w:szCs w:val="24"/>
        </w:rPr>
        <w:t xml:space="preserve">, CHS requested </w:t>
      </w:r>
      <w:r w:rsidR="005150E7">
        <w:rPr>
          <w:rFonts w:ascii="Garamond" w:hAnsi="Garamond"/>
          <w:sz w:val="24"/>
          <w:szCs w:val="24"/>
        </w:rPr>
        <w:t>DEQ</w:t>
      </w:r>
      <w:r w:rsidR="00F42D7C" w:rsidRPr="00EF62EA">
        <w:rPr>
          <w:rFonts w:ascii="Garamond" w:hAnsi="Garamond"/>
          <w:sz w:val="24"/>
          <w:szCs w:val="24"/>
        </w:rPr>
        <w:t xml:space="preserve"> incorporate</w:t>
      </w:r>
      <w:r w:rsidRPr="00EF62EA">
        <w:rPr>
          <w:rFonts w:ascii="Garamond" w:hAnsi="Garamond"/>
          <w:sz w:val="24"/>
          <w:szCs w:val="24"/>
        </w:rPr>
        <w:t xml:space="preserve"> several administrative changes.</w:t>
      </w:r>
      <w:r w:rsidR="0008548E">
        <w:rPr>
          <w:rFonts w:ascii="Garamond" w:hAnsi="Garamond"/>
          <w:sz w:val="24"/>
          <w:szCs w:val="24"/>
        </w:rPr>
        <w:t xml:space="preserve"> </w:t>
      </w:r>
      <w:r w:rsidRPr="00EF62EA">
        <w:rPr>
          <w:rFonts w:ascii="Garamond" w:hAnsi="Garamond"/>
          <w:b/>
          <w:color w:val="000000"/>
          <w:sz w:val="24"/>
          <w:szCs w:val="24"/>
        </w:rPr>
        <w:t>MAQP #1821-23</w:t>
      </w:r>
      <w:r w:rsidRPr="00EF62EA">
        <w:rPr>
          <w:rFonts w:ascii="Garamond" w:hAnsi="Garamond"/>
          <w:color w:val="000000"/>
          <w:sz w:val="24"/>
          <w:szCs w:val="24"/>
        </w:rPr>
        <w:t xml:space="preserve"> replaced MAQP #1821-22.</w:t>
      </w:r>
    </w:p>
    <w:p w14:paraId="6F5D56FB" w14:textId="77777777" w:rsidR="004606CC" w:rsidRPr="004F1CE9" w:rsidRDefault="004606CC">
      <w:pPr>
        <w:rPr>
          <w:rFonts w:ascii="Garamond" w:hAnsi="Garamond"/>
          <w:sz w:val="23"/>
          <w:szCs w:val="23"/>
        </w:rPr>
      </w:pPr>
    </w:p>
    <w:p w14:paraId="2A00B060" w14:textId="79723601" w:rsidR="00937062" w:rsidRPr="00EF62EA" w:rsidRDefault="004606CC" w:rsidP="0008548E">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On January 10, 2011, </w:t>
      </w:r>
      <w:r w:rsidR="005150E7">
        <w:rPr>
          <w:rFonts w:ascii="Garamond" w:hAnsi="Garamond"/>
          <w:color w:val="000000"/>
          <w:sz w:val="24"/>
          <w:szCs w:val="24"/>
        </w:rPr>
        <w:t>DEQ</w:t>
      </w:r>
      <w:r w:rsidRPr="00EF62EA">
        <w:rPr>
          <w:rFonts w:ascii="Garamond" w:hAnsi="Garamond"/>
          <w:color w:val="000000"/>
          <w:sz w:val="24"/>
          <w:szCs w:val="24"/>
        </w:rPr>
        <w:t xml:space="preserve"> received a request to administratively amend MAQP #1821-23.  In review of </w:t>
      </w:r>
      <w:r w:rsidR="005150E7">
        <w:rPr>
          <w:rFonts w:ascii="Garamond" w:hAnsi="Garamond"/>
          <w:color w:val="000000"/>
          <w:sz w:val="24"/>
          <w:szCs w:val="24"/>
        </w:rPr>
        <w:t>DEQ</w:t>
      </w:r>
      <w:r w:rsidRPr="00EF62EA">
        <w:rPr>
          <w:rFonts w:ascii="Garamond" w:hAnsi="Garamond"/>
          <w:color w:val="000000"/>
          <w:sz w:val="24"/>
          <w:szCs w:val="24"/>
        </w:rPr>
        <w:t xml:space="preserve"> Decision for MAQP #1821-23 issued on December 30, 2010, CHS identified areas within the permit that required further clarification based on their comments submitted on the Preliminary Determination issued for MAQP #1821-23.</w:t>
      </w:r>
      <w:r w:rsidR="0008548E">
        <w:rPr>
          <w:rFonts w:ascii="Garamond" w:hAnsi="Garamond"/>
          <w:color w:val="000000"/>
          <w:sz w:val="24"/>
          <w:szCs w:val="24"/>
        </w:rPr>
        <w:t xml:space="preserve"> </w:t>
      </w:r>
      <w:r w:rsidRPr="00EF62EA">
        <w:rPr>
          <w:rFonts w:ascii="Garamond" w:hAnsi="Garamond"/>
          <w:b/>
          <w:color w:val="000000"/>
          <w:sz w:val="24"/>
          <w:szCs w:val="24"/>
        </w:rPr>
        <w:t>MAQP #1821-24</w:t>
      </w:r>
      <w:r w:rsidRPr="00EF62EA">
        <w:rPr>
          <w:rFonts w:ascii="Garamond" w:hAnsi="Garamond"/>
          <w:color w:val="000000"/>
          <w:sz w:val="24"/>
          <w:szCs w:val="24"/>
        </w:rPr>
        <w:t xml:space="preserve"> replaced MAQP #1821-23.</w:t>
      </w:r>
    </w:p>
    <w:p w14:paraId="777B1CD3" w14:textId="77777777" w:rsidR="00085DBF" w:rsidRPr="004F1CE9" w:rsidRDefault="00085DBF">
      <w:pPr>
        <w:rPr>
          <w:rFonts w:ascii="Garamond" w:hAnsi="Garamond"/>
          <w:color w:val="000000"/>
          <w:sz w:val="23"/>
          <w:szCs w:val="23"/>
        </w:rPr>
      </w:pPr>
    </w:p>
    <w:p w14:paraId="490DD592" w14:textId="30350C20" w:rsidR="009810D4" w:rsidRPr="004F1CE9" w:rsidRDefault="009810D4" w:rsidP="009810D4">
      <w:pPr>
        <w:rPr>
          <w:rFonts w:ascii="Garamond" w:hAnsi="Garamond"/>
          <w:color w:val="000000"/>
          <w:sz w:val="23"/>
          <w:szCs w:val="23"/>
        </w:rPr>
      </w:pPr>
      <w:r w:rsidRPr="00EF62EA">
        <w:rPr>
          <w:rFonts w:ascii="Garamond" w:hAnsi="Garamond"/>
          <w:color w:val="000000"/>
          <w:sz w:val="24"/>
          <w:szCs w:val="24"/>
        </w:rPr>
        <w:t xml:space="preserve">On April 12, 2011,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from CHS for a modification to MAQP #1821-24.  The modification request details proposed changes to a </w:t>
      </w:r>
      <w:r w:rsidRPr="00EF62EA">
        <w:rPr>
          <w:rFonts w:ascii="Garamond" w:hAnsi="Garamond"/>
          <w:i/>
          <w:color w:val="000000"/>
          <w:sz w:val="24"/>
          <w:szCs w:val="24"/>
        </w:rPr>
        <w:t>de minimis</w:t>
      </w:r>
      <w:r w:rsidRPr="00EF62EA">
        <w:rPr>
          <w:rFonts w:ascii="Garamond" w:hAnsi="Garamond"/>
          <w:color w:val="000000"/>
          <w:sz w:val="24"/>
          <w:szCs w:val="24"/>
        </w:rPr>
        <w:t xml:space="preserve"> request approved by </w:t>
      </w:r>
      <w:r w:rsidR="005150E7">
        <w:rPr>
          <w:rFonts w:ascii="Garamond" w:hAnsi="Garamond"/>
          <w:color w:val="000000"/>
          <w:sz w:val="24"/>
          <w:szCs w:val="24"/>
        </w:rPr>
        <w:t>DEQ</w:t>
      </w:r>
      <w:r w:rsidRPr="00EF62EA">
        <w:rPr>
          <w:rFonts w:ascii="Garamond" w:hAnsi="Garamond"/>
          <w:color w:val="000000"/>
          <w:sz w:val="24"/>
          <w:szCs w:val="24"/>
        </w:rPr>
        <w:t xml:space="preserve"> on December 10, </w:t>
      </w:r>
      <w:r w:rsidR="002B67E3" w:rsidRPr="00EF62EA">
        <w:rPr>
          <w:rFonts w:ascii="Garamond" w:hAnsi="Garamond"/>
          <w:color w:val="000000"/>
          <w:sz w:val="24"/>
          <w:szCs w:val="24"/>
        </w:rPr>
        <w:t>2010,</w:t>
      </w:r>
      <w:r w:rsidRPr="00EF62EA">
        <w:rPr>
          <w:rFonts w:ascii="Garamond" w:hAnsi="Garamond"/>
          <w:color w:val="000000"/>
          <w:sz w:val="24"/>
          <w:szCs w:val="24"/>
        </w:rPr>
        <w:t xml:space="preserve"> as well as proposed construction of two product storage tanks.</w:t>
      </w:r>
      <w:r w:rsidRPr="00EF62EA">
        <w:rPr>
          <w:rFonts w:ascii="Garamond" w:hAnsi="Garamond"/>
          <w:color w:val="000000"/>
          <w:sz w:val="24"/>
          <w:szCs w:val="24"/>
        </w:rPr>
        <w:br/>
      </w:r>
    </w:p>
    <w:p w14:paraId="32C712E3" w14:textId="7E1EFCBD" w:rsidR="00214BD3" w:rsidRPr="00EF62EA" w:rsidRDefault="009810D4" w:rsidP="009810D4">
      <w:pPr>
        <w:rPr>
          <w:rFonts w:ascii="Garamond" w:hAnsi="Garamond"/>
          <w:color w:val="000000"/>
          <w:sz w:val="24"/>
          <w:szCs w:val="24"/>
        </w:rPr>
      </w:pPr>
      <w:r w:rsidRPr="00EF62EA">
        <w:rPr>
          <w:rFonts w:ascii="Garamond" w:hAnsi="Garamond"/>
          <w:color w:val="000000"/>
          <w:sz w:val="24"/>
          <w:szCs w:val="24"/>
        </w:rPr>
        <w:t xml:space="preserve">On December 6, 2010, </w:t>
      </w:r>
      <w:r w:rsidR="005150E7">
        <w:rPr>
          <w:rFonts w:ascii="Garamond" w:hAnsi="Garamond"/>
          <w:color w:val="000000"/>
          <w:sz w:val="24"/>
          <w:szCs w:val="24"/>
        </w:rPr>
        <w:t>DEQ</w:t>
      </w:r>
      <w:r w:rsidRPr="00EF62EA">
        <w:rPr>
          <w:rFonts w:ascii="Garamond" w:hAnsi="Garamond"/>
          <w:color w:val="000000"/>
          <w:sz w:val="24"/>
          <w:szCs w:val="24"/>
        </w:rPr>
        <w:t xml:space="preserve"> received </w:t>
      </w:r>
      <w:proofErr w:type="gramStart"/>
      <w:r w:rsidRPr="00EF62EA">
        <w:rPr>
          <w:rFonts w:ascii="Garamond" w:hAnsi="Garamond"/>
          <w:color w:val="000000"/>
          <w:sz w:val="24"/>
          <w:szCs w:val="24"/>
        </w:rPr>
        <w:t xml:space="preserve">a </w:t>
      </w:r>
      <w:r w:rsidRPr="00EF62EA">
        <w:rPr>
          <w:rFonts w:ascii="Garamond" w:hAnsi="Garamond"/>
          <w:i/>
          <w:color w:val="000000"/>
          <w:sz w:val="24"/>
          <w:szCs w:val="24"/>
        </w:rPr>
        <w:t>de</w:t>
      </w:r>
      <w:proofErr w:type="gramEnd"/>
      <w:r w:rsidRPr="00EF62EA">
        <w:rPr>
          <w:rFonts w:ascii="Garamond" w:hAnsi="Garamond"/>
          <w:i/>
          <w:color w:val="000000"/>
          <w:sz w:val="24"/>
          <w:szCs w:val="24"/>
        </w:rPr>
        <w:t xml:space="preserve"> minimis</w:t>
      </w:r>
      <w:r w:rsidRPr="00EF62EA">
        <w:rPr>
          <w:rFonts w:ascii="Garamond" w:hAnsi="Garamond"/>
          <w:color w:val="000000"/>
          <w:sz w:val="24"/>
          <w:szCs w:val="24"/>
        </w:rPr>
        <w:t xml:space="preserve"> notification from CHS proposing construction of a new </w:t>
      </w:r>
      <w:proofErr w:type="gramStart"/>
      <w:r w:rsidRPr="00EF62EA">
        <w:rPr>
          <w:rFonts w:ascii="Garamond" w:hAnsi="Garamond"/>
          <w:color w:val="000000"/>
          <w:sz w:val="24"/>
          <w:szCs w:val="24"/>
        </w:rPr>
        <w:t>100,000 barrel</w:t>
      </w:r>
      <w:proofErr w:type="gramEnd"/>
      <w:r w:rsidRPr="00EF62EA">
        <w:rPr>
          <w:rFonts w:ascii="Garamond" w:hAnsi="Garamond"/>
          <w:color w:val="000000"/>
          <w:sz w:val="24"/>
          <w:szCs w:val="24"/>
        </w:rPr>
        <w:t xml:space="preserve"> (bbl) storage tank (Tank 133) for the purpose of storing asphalt.  Emissions </w:t>
      </w:r>
      <w:proofErr w:type="gramStart"/>
      <w:r w:rsidRPr="00EF62EA">
        <w:rPr>
          <w:rFonts w:ascii="Garamond" w:hAnsi="Garamond"/>
          <w:color w:val="000000"/>
          <w:sz w:val="24"/>
          <w:szCs w:val="24"/>
        </w:rPr>
        <w:t>increases</w:t>
      </w:r>
      <w:proofErr w:type="gramEnd"/>
      <w:r w:rsidRPr="00EF62EA">
        <w:rPr>
          <w:rFonts w:ascii="Garamond" w:hAnsi="Garamond"/>
          <w:color w:val="000000"/>
          <w:sz w:val="24"/>
          <w:szCs w:val="24"/>
        </w:rPr>
        <w:t xml:space="preserve">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the proposed project were calculated to be less than </w:t>
      </w:r>
      <w:proofErr w:type="gramStart"/>
      <w:r w:rsidRPr="00EF62EA">
        <w:rPr>
          <w:rFonts w:ascii="Garamond" w:hAnsi="Garamond"/>
          <w:color w:val="000000"/>
          <w:sz w:val="24"/>
          <w:szCs w:val="24"/>
        </w:rPr>
        <w:t xml:space="preserve">the </w:t>
      </w:r>
      <w:r w:rsidRPr="00EF62EA">
        <w:rPr>
          <w:rFonts w:ascii="Garamond" w:hAnsi="Garamond"/>
          <w:i/>
          <w:color w:val="000000"/>
          <w:sz w:val="24"/>
          <w:szCs w:val="24"/>
        </w:rPr>
        <w:t>de</w:t>
      </w:r>
      <w:proofErr w:type="gramEnd"/>
      <w:r w:rsidRPr="00EF62EA">
        <w:rPr>
          <w:rFonts w:ascii="Garamond" w:hAnsi="Garamond"/>
          <w:i/>
          <w:color w:val="000000"/>
          <w:sz w:val="24"/>
          <w:szCs w:val="24"/>
        </w:rPr>
        <w:t xml:space="preserve"> minimis</w:t>
      </w:r>
      <w:r w:rsidRPr="00EF62EA">
        <w:rPr>
          <w:rFonts w:ascii="Garamond" w:hAnsi="Garamond"/>
          <w:color w:val="000000"/>
          <w:sz w:val="24"/>
          <w:szCs w:val="24"/>
        </w:rPr>
        <w:t xml:space="preserve"> threshold of 5 tpy, with no emissions from each of the regulated pollutants exceeding 1.44 tpy.  Although CHS justified the project from an economics standpoint for asphalt service only, CHS determined that during the times of year that asphalt storage is not necessary, it would be advantageous to have the extra tank capacity available to store other materials, such as gas oil and diesel.  These materials may accumulate in anticipation of or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a unit shutdown.  Within the April 12, </w:t>
      </w:r>
      <w:proofErr w:type="gramStart"/>
      <w:r w:rsidRPr="00EF62EA">
        <w:rPr>
          <w:rFonts w:ascii="Garamond" w:hAnsi="Garamond"/>
          <w:color w:val="000000"/>
          <w:sz w:val="24"/>
          <w:szCs w:val="24"/>
        </w:rPr>
        <w:t>2011</w:t>
      </w:r>
      <w:proofErr w:type="gramEnd"/>
      <w:r w:rsidRPr="00EF62EA">
        <w:rPr>
          <w:rFonts w:ascii="Garamond" w:hAnsi="Garamond"/>
          <w:color w:val="000000"/>
          <w:sz w:val="24"/>
          <w:szCs w:val="24"/>
        </w:rPr>
        <w:t xml:space="preserve"> application, CHS proposes installation of additional pumps and piping to allow for gas oil and diesel to be stored as well as asphalt as previously approved for Tank 133.</w:t>
      </w:r>
      <w:r w:rsidRPr="00EF62EA">
        <w:rPr>
          <w:rFonts w:ascii="Garamond" w:hAnsi="Garamond"/>
          <w:color w:val="000000"/>
          <w:sz w:val="24"/>
          <w:szCs w:val="24"/>
        </w:rPr>
        <w:br/>
      </w:r>
    </w:p>
    <w:p w14:paraId="1A2C67EF" w14:textId="183F27DF" w:rsidR="009810D4" w:rsidRPr="00EF62EA" w:rsidRDefault="009810D4" w:rsidP="009810D4">
      <w:pPr>
        <w:rPr>
          <w:rFonts w:ascii="Garamond" w:hAnsi="Garamond"/>
          <w:color w:val="000000"/>
          <w:sz w:val="24"/>
          <w:szCs w:val="24"/>
        </w:rPr>
      </w:pPr>
      <w:r w:rsidRPr="00EF62EA">
        <w:rPr>
          <w:rFonts w:ascii="Garamond" w:hAnsi="Garamond"/>
          <w:color w:val="000000"/>
          <w:sz w:val="24"/>
          <w:szCs w:val="24"/>
        </w:rPr>
        <w:t xml:space="preserve">A separate project detailed within the April 12, </w:t>
      </w:r>
      <w:proofErr w:type="gramStart"/>
      <w:r w:rsidRPr="00EF62EA">
        <w:rPr>
          <w:rFonts w:ascii="Garamond" w:hAnsi="Garamond"/>
          <w:color w:val="000000"/>
          <w:sz w:val="24"/>
          <w:szCs w:val="24"/>
        </w:rPr>
        <w:t>2011</w:t>
      </w:r>
      <w:proofErr w:type="gramEnd"/>
      <w:r w:rsidRPr="00EF62EA">
        <w:rPr>
          <w:rFonts w:ascii="Garamond" w:hAnsi="Garamond"/>
          <w:color w:val="000000"/>
          <w:sz w:val="24"/>
          <w:szCs w:val="24"/>
        </w:rPr>
        <w:t xml:space="preserve"> application includes construction of two new product storage tanks, collectively referred to as the Tanks 135 and 136 Project.  The Tanks 135 and 136 Project would include construction of two new 120,000 bbl external floating roof (EFR) product storage tanks and associated pumps and piping to allow more flexible storage of various gasoline and/or diesel components and finished products produced at the refinery.  Tank 135 would be installed in the East Tank Farm located on the east side of Highway 212.  With the current refinery piping configuration, this tank would store only finished gasoline and diesel products.  Tank 136 would be installed in the South Tank Farm located on the west side of Highway 212.  With the current refinery piping configuration, this tank would be available to store both component and finished gasoline and diesel products.  To avoid restriction of service of the tanks, project emissions increase calculations were based conservatively on storage of gasoline </w:t>
      </w:r>
      <w:r w:rsidR="00C12A35" w:rsidRPr="00EF62EA">
        <w:rPr>
          <w:rFonts w:ascii="Garamond" w:hAnsi="Garamond"/>
          <w:color w:val="000000"/>
          <w:sz w:val="24"/>
          <w:szCs w:val="24"/>
        </w:rPr>
        <w:t>year-round</w:t>
      </w:r>
      <w:r w:rsidRPr="00EF62EA">
        <w:rPr>
          <w:rFonts w:ascii="Garamond" w:hAnsi="Garamond"/>
          <w:color w:val="000000"/>
          <w:sz w:val="24"/>
          <w:szCs w:val="24"/>
        </w:rPr>
        <w:t xml:space="preserve"> as well as current maximum refinery production capability.</w:t>
      </w:r>
    </w:p>
    <w:p w14:paraId="349BEAA8" w14:textId="77777777" w:rsidR="009810D4" w:rsidRPr="004F1CE9" w:rsidRDefault="009810D4" w:rsidP="009810D4">
      <w:pPr>
        <w:rPr>
          <w:rFonts w:ascii="Garamond" w:hAnsi="Garamond"/>
          <w:color w:val="000000"/>
          <w:sz w:val="24"/>
          <w:szCs w:val="24"/>
        </w:rPr>
      </w:pPr>
    </w:p>
    <w:p w14:paraId="3C28A388" w14:textId="03C6465E" w:rsidR="009810D4" w:rsidRPr="00EF62EA" w:rsidRDefault="009810D4" w:rsidP="009810D4">
      <w:pPr>
        <w:rPr>
          <w:rFonts w:ascii="Garamond" w:hAnsi="Garamond"/>
          <w:color w:val="000000"/>
          <w:sz w:val="24"/>
          <w:szCs w:val="24"/>
        </w:rPr>
      </w:pPr>
      <w:r w:rsidRPr="00EF62EA">
        <w:rPr>
          <w:rFonts w:ascii="Garamond" w:hAnsi="Garamond"/>
          <w:color w:val="000000"/>
          <w:sz w:val="24"/>
          <w:szCs w:val="24"/>
        </w:rPr>
        <w:lastRenderedPageBreak/>
        <w:t xml:space="preserve">Within the April 12, </w:t>
      </w:r>
      <w:proofErr w:type="gramStart"/>
      <w:r w:rsidRPr="00EF62EA">
        <w:rPr>
          <w:rFonts w:ascii="Garamond" w:hAnsi="Garamond"/>
          <w:color w:val="000000"/>
          <w:sz w:val="24"/>
          <w:szCs w:val="24"/>
        </w:rPr>
        <w:t>2011</w:t>
      </w:r>
      <w:proofErr w:type="gramEnd"/>
      <w:r w:rsidRPr="00EF62EA">
        <w:rPr>
          <w:rFonts w:ascii="Garamond" w:hAnsi="Garamond"/>
          <w:color w:val="000000"/>
          <w:sz w:val="24"/>
          <w:szCs w:val="24"/>
        </w:rPr>
        <w:t xml:space="preserve"> application, CHS also provided supplemental information to the BACT analysis included in the original permitting application for the Coker Charge Heater (H-7501) originally permitted as a part of the Delayed Coker project (1821-13 with revisions 1821-14 through 1821-16).  This supplemental information was submitted with the purpose of laying the foundation for a proposed additional </w:t>
      </w:r>
      <w:r w:rsidR="00DE6A65" w:rsidRPr="00EF62EA">
        <w:rPr>
          <w:rFonts w:ascii="Garamond" w:hAnsi="Garamond"/>
          <w:color w:val="000000"/>
          <w:sz w:val="24"/>
          <w:szCs w:val="24"/>
        </w:rPr>
        <w:t>short-term</w:t>
      </w:r>
      <w:r w:rsidRPr="00EF62EA">
        <w:rPr>
          <w:rFonts w:ascii="Garamond" w:hAnsi="Garamond"/>
          <w:color w:val="000000"/>
          <w:sz w:val="24"/>
          <w:szCs w:val="24"/>
        </w:rPr>
        <w:t xml:space="preserve"> CO emissions limit.</w:t>
      </w:r>
      <w:r w:rsidR="0008548E">
        <w:rPr>
          <w:rFonts w:ascii="Garamond" w:hAnsi="Garamond"/>
          <w:color w:val="000000"/>
          <w:sz w:val="24"/>
          <w:szCs w:val="24"/>
        </w:rPr>
        <w:t xml:space="preserve"> </w:t>
      </w:r>
      <w:r w:rsidRPr="00EF62EA">
        <w:rPr>
          <w:rFonts w:ascii="Garamond" w:hAnsi="Garamond"/>
          <w:b/>
          <w:color w:val="000000"/>
          <w:sz w:val="24"/>
          <w:szCs w:val="24"/>
        </w:rPr>
        <w:t>MAQP #1821-25</w:t>
      </w:r>
      <w:r w:rsidRPr="00EF62EA">
        <w:rPr>
          <w:rFonts w:ascii="Garamond" w:hAnsi="Garamond"/>
          <w:color w:val="000000"/>
          <w:sz w:val="24"/>
          <w:szCs w:val="24"/>
        </w:rPr>
        <w:t xml:space="preserve"> replaced MAQP #1821-24.  </w:t>
      </w:r>
    </w:p>
    <w:p w14:paraId="7E167EAE" w14:textId="77777777" w:rsidR="009810D4" w:rsidRPr="004F1CE9" w:rsidRDefault="009810D4">
      <w:pPr>
        <w:rPr>
          <w:rFonts w:ascii="Garamond" w:hAnsi="Garamond"/>
          <w:color w:val="000000"/>
          <w:sz w:val="24"/>
          <w:szCs w:val="24"/>
        </w:rPr>
      </w:pPr>
    </w:p>
    <w:p w14:paraId="4006D717" w14:textId="05D2EC0E"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On November 8, 2011,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from CHS for a modification to MAQP #1821-25.  The application included three separate projects, grouped together into one action for administrative convenience.  CHS proposed the following projects within this application:</w:t>
      </w:r>
    </w:p>
    <w:p w14:paraId="61766D30" w14:textId="77777777" w:rsidR="00CA25EF" w:rsidRPr="004F1CE9" w:rsidRDefault="00CA25EF" w:rsidP="00CA25EF">
      <w:pPr>
        <w:autoSpaceDE w:val="0"/>
        <w:autoSpaceDN w:val="0"/>
        <w:adjustRightInd w:val="0"/>
        <w:rPr>
          <w:rFonts w:ascii="Garamond" w:hAnsi="Garamond"/>
          <w:color w:val="000000"/>
          <w:sz w:val="24"/>
          <w:szCs w:val="24"/>
        </w:rPr>
      </w:pPr>
    </w:p>
    <w:p w14:paraId="1747B07E" w14:textId="77777777" w:rsidR="00CA25EF" w:rsidRDefault="00CA25EF" w:rsidP="004C392E">
      <w:pPr>
        <w:numPr>
          <w:ilvl w:val="0"/>
          <w:numId w:val="23"/>
        </w:numPr>
        <w:autoSpaceDE w:val="0"/>
        <w:autoSpaceDN w:val="0"/>
        <w:adjustRightInd w:val="0"/>
        <w:rPr>
          <w:rFonts w:ascii="Garamond" w:hAnsi="Garamond"/>
          <w:color w:val="000000"/>
          <w:sz w:val="24"/>
          <w:szCs w:val="24"/>
        </w:rPr>
      </w:pPr>
      <w:r w:rsidRPr="00EF62EA">
        <w:rPr>
          <w:rFonts w:ascii="Garamond" w:hAnsi="Garamond"/>
          <w:color w:val="000000"/>
          <w:sz w:val="24"/>
          <w:szCs w:val="24"/>
        </w:rPr>
        <w:t>#1 Crude Unit Revamp Project</w:t>
      </w:r>
    </w:p>
    <w:p w14:paraId="344A9463" w14:textId="77777777" w:rsidR="00ED31D7" w:rsidRPr="004F1CE9" w:rsidRDefault="00ED31D7" w:rsidP="00DD5B49">
      <w:pPr>
        <w:autoSpaceDE w:val="0"/>
        <w:autoSpaceDN w:val="0"/>
        <w:adjustRightInd w:val="0"/>
        <w:rPr>
          <w:rFonts w:ascii="Garamond" w:hAnsi="Garamond"/>
          <w:color w:val="000000"/>
          <w:sz w:val="24"/>
          <w:szCs w:val="24"/>
        </w:rPr>
      </w:pPr>
    </w:p>
    <w:p w14:paraId="2C2B5FCD" w14:textId="77777777" w:rsidR="00CA25EF" w:rsidRDefault="00CA25EF" w:rsidP="004C392E">
      <w:pPr>
        <w:numPr>
          <w:ilvl w:val="0"/>
          <w:numId w:val="23"/>
        </w:numPr>
        <w:autoSpaceDE w:val="0"/>
        <w:autoSpaceDN w:val="0"/>
        <w:adjustRightInd w:val="0"/>
        <w:rPr>
          <w:rFonts w:ascii="Garamond" w:hAnsi="Garamond"/>
          <w:color w:val="000000"/>
          <w:sz w:val="24"/>
          <w:szCs w:val="24"/>
        </w:rPr>
      </w:pPr>
      <w:r w:rsidRPr="00EF62EA">
        <w:rPr>
          <w:rFonts w:ascii="Garamond" w:hAnsi="Garamond"/>
          <w:color w:val="000000"/>
          <w:sz w:val="24"/>
          <w:szCs w:val="24"/>
        </w:rPr>
        <w:t>Wastewater Facilities Project</w:t>
      </w:r>
    </w:p>
    <w:p w14:paraId="1706FA0A" w14:textId="77777777" w:rsidR="00ED31D7" w:rsidRPr="004F1CE9" w:rsidRDefault="00ED31D7" w:rsidP="00DD5B49">
      <w:pPr>
        <w:autoSpaceDE w:val="0"/>
        <w:autoSpaceDN w:val="0"/>
        <w:adjustRightInd w:val="0"/>
        <w:rPr>
          <w:rFonts w:ascii="Garamond" w:hAnsi="Garamond"/>
          <w:color w:val="000000"/>
          <w:sz w:val="24"/>
          <w:szCs w:val="24"/>
        </w:rPr>
      </w:pPr>
    </w:p>
    <w:p w14:paraId="01B31ED0" w14:textId="77777777" w:rsidR="00833C95" w:rsidRPr="0075137B" w:rsidRDefault="00CA25EF" w:rsidP="004C392E">
      <w:pPr>
        <w:numPr>
          <w:ilvl w:val="0"/>
          <w:numId w:val="23"/>
        </w:numPr>
        <w:autoSpaceDE w:val="0"/>
        <w:autoSpaceDN w:val="0"/>
        <w:adjustRightInd w:val="0"/>
        <w:rPr>
          <w:rFonts w:ascii="Garamond" w:hAnsi="Garamond"/>
          <w:color w:val="000000"/>
          <w:sz w:val="24"/>
          <w:szCs w:val="24"/>
        </w:rPr>
      </w:pPr>
      <w:r w:rsidRPr="00EF62EA">
        <w:rPr>
          <w:rFonts w:ascii="Garamond" w:hAnsi="Garamond"/>
          <w:color w:val="000000"/>
          <w:sz w:val="24"/>
          <w:szCs w:val="24"/>
        </w:rPr>
        <w:t>Product Blending Project</w:t>
      </w:r>
    </w:p>
    <w:p w14:paraId="4FB1C87C" w14:textId="77777777" w:rsidR="00833C95" w:rsidRPr="004F1CE9" w:rsidRDefault="00833C95" w:rsidP="00CA25EF">
      <w:pPr>
        <w:autoSpaceDE w:val="0"/>
        <w:autoSpaceDN w:val="0"/>
        <w:adjustRightInd w:val="0"/>
        <w:rPr>
          <w:rFonts w:ascii="Garamond" w:hAnsi="Garamond"/>
          <w:color w:val="000000"/>
          <w:sz w:val="24"/>
          <w:szCs w:val="24"/>
        </w:rPr>
      </w:pPr>
    </w:p>
    <w:p w14:paraId="72651C5B"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The application also included the following:</w:t>
      </w:r>
    </w:p>
    <w:p w14:paraId="2BFDC1B3" w14:textId="77777777" w:rsidR="00CA25EF" w:rsidRPr="004F1CE9" w:rsidRDefault="00CA25EF" w:rsidP="00CA25EF">
      <w:pPr>
        <w:autoSpaceDE w:val="0"/>
        <w:autoSpaceDN w:val="0"/>
        <w:adjustRightInd w:val="0"/>
        <w:rPr>
          <w:rFonts w:ascii="Garamond" w:hAnsi="Garamond"/>
          <w:color w:val="000000"/>
          <w:sz w:val="24"/>
          <w:szCs w:val="24"/>
        </w:rPr>
      </w:pPr>
    </w:p>
    <w:p w14:paraId="40FCC692" w14:textId="77777777" w:rsidR="00ED31D7" w:rsidRDefault="00CA25EF" w:rsidP="004C392E">
      <w:pPr>
        <w:numPr>
          <w:ilvl w:val="0"/>
          <w:numId w:val="24"/>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Review of the regulatory applicability to existing Sour Water Storage Tanks 128 and 129.</w:t>
      </w:r>
    </w:p>
    <w:p w14:paraId="3C5AA103" w14:textId="77777777" w:rsidR="00ED31D7" w:rsidRPr="004F1CE9" w:rsidRDefault="00ED31D7" w:rsidP="00DD5B49">
      <w:pPr>
        <w:autoSpaceDE w:val="0"/>
        <w:autoSpaceDN w:val="0"/>
        <w:adjustRightInd w:val="0"/>
        <w:rPr>
          <w:rFonts w:ascii="Garamond" w:hAnsi="Garamond"/>
          <w:color w:val="000000"/>
          <w:sz w:val="24"/>
          <w:szCs w:val="24"/>
        </w:rPr>
      </w:pPr>
    </w:p>
    <w:p w14:paraId="7BDFBEFC" w14:textId="77777777" w:rsidR="00CA25EF" w:rsidRDefault="00CA25EF" w:rsidP="004C392E">
      <w:pPr>
        <w:numPr>
          <w:ilvl w:val="0"/>
          <w:numId w:val="24"/>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Updates to the Mild Hydrocracker Project, which was permitted as part of MAQP #1821-23 and MAQP #1821-24.</w:t>
      </w:r>
    </w:p>
    <w:p w14:paraId="51AED403" w14:textId="77777777" w:rsidR="00ED31D7" w:rsidRPr="004F1CE9" w:rsidRDefault="00ED31D7" w:rsidP="00DD5B49">
      <w:pPr>
        <w:autoSpaceDE w:val="0"/>
        <w:autoSpaceDN w:val="0"/>
        <w:adjustRightInd w:val="0"/>
        <w:rPr>
          <w:rFonts w:ascii="Garamond" w:hAnsi="Garamond"/>
          <w:color w:val="000000"/>
          <w:sz w:val="24"/>
          <w:szCs w:val="24"/>
        </w:rPr>
      </w:pPr>
    </w:p>
    <w:p w14:paraId="3B086AB4" w14:textId="77777777" w:rsidR="00CA25EF" w:rsidRPr="00EF62EA" w:rsidRDefault="00CA25EF" w:rsidP="004C392E">
      <w:pPr>
        <w:numPr>
          <w:ilvl w:val="0"/>
          <w:numId w:val="24"/>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Review of the regulatory applicability to the Product Storage Projects, which was permitted as part of MAQP #1821-25.</w:t>
      </w:r>
    </w:p>
    <w:p w14:paraId="4CF25FA5" w14:textId="77777777" w:rsidR="00CA25EF" w:rsidRPr="004F1CE9" w:rsidRDefault="00CA25EF" w:rsidP="00CA25EF">
      <w:pPr>
        <w:tabs>
          <w:tab w:val="left" w:pos="2520"/>
        </w:tabs>
        <w:autoSpaceDE w:val="0"/>
        <w:autoSpaceDN w:val="0"/>
        <w:adjustRightInd w:val="0"/>
        <w:rPr>
          <w:rFonts w:ascii="Garamond" w:hAnsi="Garamond"/>
          <w:color w:val="000000"/>
          <w:sz w:val="24"/>
          <w:szCs w:val="24"/>
        </w:rPr>
      </w:pPr>
    </w:p>
    <w:p w14:paraId="094C1822" w14:textId="77777777" w:rsidR="00CA25EF" w:rsidRPr="00EF62EA" w:rsidRDefault="00CA25EF" w:rsidP="00CA25EF">
      <w:pPr>
        <w:autoSpaceDE w:val="0"/>
        <w:autoSpaceDN w:val="0"/>
        <w:adjustRightInd w:val="0"/>
        <w:rPr>
          <w:rFonts w:ascii="Garamond" w:hAnsi="Garamond"/>
          <w:color w:val="000000"/>
          <w:sz w:val="24"/>
          <w:szCs w:val="24"/>
          <w:u w:val="single"/>
        </w:rPr>
      </w:pPr>
      <w:r w:rsidRPr="00EF62EA">
        <w:rPr>
          <w:rFonts w:ascii="Garamond" w:hAnsi="Garamond"/>
          <w:color w:val="000000"/>
          <w:sz w:val="24"/>
          <w:szCs w:val="24"/>
          <w:u w:val="single"/>
        </w:rPr>
        <w:t>#1 Crude Unit Revamp Project</w:t>
      </w:r>
    </w:p>
    <w:p w14:paraId="47468600" w14:textId="77777777" w:rsidR="00CA25EF" w:rsidRPr="004F1CE9" w:rsidRDefault="00CA25EF" w:rsidP="00CA25EF">
      <w:pPr>
        <w:autoSpaceDE w:val="0"/>
        <w:autoSpaceDN w:val="0"/>
        <w:adjustRightInd w:val="0"/>
        <w:rPr>
          <w:rFonts w:ascii="Garamond" w:hAnsi="Garamond"/>
          <w:color w:val="000000"/>
          <w:sz w:val="24"/>
          <w:szCs w:val="24"/>
        </w:rPr>
      </w:pPr>
    </w:p>
    <w:p w14:paraId="778F89EF" w14:textId="77777777" w:rsidR="004F1CE9"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The #1 Crude Unit Revamp Project was proposed with the intention of improving the overall efficiency of the refinery by maximizing diesel and gas oil recovery in the atmospheric and vacuum processes at the #1 Crude Unit.  The project would aid in accounting for changes in crude quality that have been evident historically and are expected in the future.  Modifications in the vacuum process are expected to result in an improved separation of the diesel and gas oil components such that diesel will not be carried with the gasoil to units downstream of the Crude Unit.  Modifications </w:t>
      </w:r>
    </w:p>
    <w:p w14:paraId="58AB9128" w14:textId="77777777" w:rsidR="00214BD3" w:rsidRPr="004F1CE9"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in the vacuum process will result in the recovery of additional gas oil from the asphalt and improved quality of feed to the downstream Delayed Coker Unit.  </w:t>
      </w:r>
      <w:r w:rsidRPr="00EF62EA">
        <w:rPr>
          <w:rFonts w:ascii="Garamond" w:hAnsi="Garamond"/>
          <w:color w:val="000000"/>
          <w:sz w:val="24"/>
          <w:szCs w:val="24"/>
        </w:rPr>
        <w:br/>
      </w:r>
    </w:p>
    <w:p w14:paraId="48EC84C5" w14:textId="77777777" w:rsidR="00CA25EF" w:rsidRPr="00EF62EA" w:rsidRDefault="00CA25EF" w:rsidP="001438E2">
      <w:pPr>
        <w:keepNext/>
        <w:keepLines/>
        <w:autoSpaceDE w:val="0"/>
        <w:autoSpaceDN w:val="0"/>
        <w:adjustRightInd w:val="0"/>
        <w:rPr>
          <w:rFonts w:ascii="Garamond" w:hAnsi="Garamond"/>
          <w:color w:val="000000"/>
          <w:sz w:val="24"/>
          <w:szCs w:val="24"/>
        </w:rPr>
      </w:pPr>
      <w:r w:rsidRPr="00EF62EA">
        <w:rPr>
          <w:rFonts w:ascii="Garamond" w:hAnsi="Garamond"/>
          <w:color w:val="000000"/>
          <w:sz w:val="24"/>
          <w:szCs w:val="24"/>
        </w:rPr>
        <w:t>The #1 Crude Unit Revamp Project includes the following key components:</w:t>
      </w:r>
    </w:p>
    <w:p w14:paraId="34AE6038" w14:textId="77777777" w:rsidR="00CA25EF" w:rsidRPr="004F1CE9" w:rsidRDefault="00CA25EF" w:rsidP="001438E2">
      <w:pPr>
        <w:keepNext/>
        <w:keepLines/>
        <w:autoSpaceDE w:val="0"/>
        <w:autoSpaceDN w:val="0"/>
        <w:adjustRightInd w:val="0"/>
        <w:rPr>
          <w:rFonts w:ascii="Garamond" w:hAnsi="Garamond"/>
          <w:color w:val="000000"/>
          <w:sz w:val="24"/>
          <w:szCs w:val="24"/>
        </w:rPr>
      </w:pPr>
    </w:p>
    <w:p w14:paraId="20AE1857" w14:textId="77777777" w:rsidR="00CA25EF" w:rsidRDefault="00CA25EF" w:rsidP="001438E2">
      <w:pPr>
        <w:keepNext/>
        <w:keepLines/>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Improvements to the preheat exchanger trains to ensure additional heat can be added to the crude oil upstream of the atmospheric column.</w:t>
      </w:r>
    </w:p>
    <w:p w14:paraId="51E88CD5" w14:textId="77777777" w:rsidR="00DD5B49" w:rsidRPr="004F1CE9" w:rsidRDefault="00DD5B49" w:rsidP="001438E2">
      <w:pPr>
        <w:keepNext/>
        <w:keepLines/>
        <w:autoSpaceDE w:val="0"/>
        <w:autoSpaceDN w:val="0"/>
        <w:adjustRightInd w:val="0"/>
        <w:rPr>
          <w:rFonts w:ascii="Garamond" w:hAnsi="Garamond"/>
          <w:color w:val="000000"/>
          <w:sz w:val="24"/>
          <w:szCs w:val="24"/>
        </w:rPr>
      </w:pPr>
    </w:p>
    <w:p w14:paraId="616FAF4D" w14:textId="77777777" w:rsidR="00CA25EF" w:rsidRDefault="00CA25EF" w:rsidP="001438E2">
      <w:pPr>
        <w:keepNext/>
        <w:keepLines/>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Modifications to the atmospheric column from the diesel draw downward and to the associated condensing systems.</w:t>
      </w:r>
    </w:p>
    <w:p w14:paraId="14A51AB5" w14:textId="77777777" w:rsidR="0075137B" w:rsidRPr="004F1CE9" w:rsidRDefault="0075137B" w:rsidP="00DD5B49">
      <w:pPr>
        <w:autoSpaceDE w:val="0"/>
        <w:autoSpaceDN w:val="0"/>
        <w:adjustRightInd w:val="0"/>
        <w:rPr>
          <w:rFonts w:ascii="Garamond" w:hAnsi="Garamond"/>
          <w:color w:val="000000"/>
          <w:sz w:val="24"/>
          <w:szCs w:val="24"/>
        </w:rPr>
      </w:pPr>
    </w:p>
    <w:p w14:paraId="1CFE3D4A" w14:textId="77777777" w:rsidR="00CA25EF" w:rsidRDefault="00CA25EF" w:rsidP="004C392E">
      <w:pPr>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Existing dry vacuum process will be changed to a wet vacuum system through the addition of steam.</w:t>
      </w:r>
    </w:p>
    <w:p w14:paraId="608207D0" w14:textId="77777777" w:rsidR="0075137B" w:rsidRPr="004F1CE9" w:rsidRDefault="0075137B" w:rsidP="00DD5B49">
      <w:pPr>
        <w:autoSpaceDE w:val="0"/>
        <w:autoSpaceDN w:val="0"/>
        <w:adjustRightInd w:val="0"/>
        <w:rPr>
          <w:rFonts w:ascii="Garamond" w:hAnsi="Garamond"/>
          <w:color w:val="000000"/>
          <w:sz w:val="24"/>
          <w:szCs w:val="24"/>
        </w:rPr>
      </w:pPr>
    </w:p>
    <w:p w14:paraId="77729EC9" w14:textId="77777777" w:rsidR="00CA25EF" w:rsidRDefault="00CA25EF" w:rsidP="004C392E">
      <w:pPr>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Redesign and replacement of the existing vacuum column.</w:t>
      </w:r>
    </w:p>
    <w:p w14:paraId="03427843" w14:textId="77777777" w:rsidR="0075137B" w:rsidRPr="004F1CE9" w:rsidRDefault="0075137B" w:rsidP="00DD5B49">
      <w:pPr>
        <w:autoSpaceDE w:val="0"/>
        <w:autoSpaceDN w:val="0"/>
        <w:adjustRightInd w:val="0"/>
        <w:rPr>
          <w:rFonts w:ascii="Garamond" w:hAnsi="Garamond"/>
          <w:color w:val="000000"/>
          <w:sz w:val="24"/>
          <w:szCs w:val="24"/>
        </w:rPr>
      </w:pPr>
    </w:p>
    <w:p w14:paraId="280C63E7" w14:textId="77777777" w:rsidR="00CA25EF" w:rsidRDefault="00CA25EF" w:rsidP="004C392E">
      <w:pPr>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Installation of new equipment to recover a diesel stream from the new vacuum column.</w:t>
      </w:r>
    </w:p>
    <w:p w14:paraId="7E616C49" w14:textId="77777777" w:rsidR="0075137B" w:rsidRPr="004F1CE9" w:rsidRDefault="0075137B" w:rsidP="00DD5B49">
      <w:pPr>
        <w:autoSpaceDE w:val="0"/>
        <w:autoSpaceDN w:val="0"/>
        <w:adjustRightInd w:val="0"/>
        <w:rPr>
          <w:rFonts w:ascii="Garamond" w:hAnsi="Garamond"/>
          <w:color w:val="000000"/>
          <w:sz w:val="24"/>
          <w:szCs w:val="24"/>
        </w:rPr>
      </w:pPr>
    </w:p>
    <w:p w14:paraId="7A84156A" w14:textId="77777777" w:rsidR="00CA25EF" w:rsidRPr="00EF62EA" w:rsidRDefault="00CA25EF" w:rsidP="004C392E">
      <w:pPr>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Addition, replacement and/or redesign of overhead and product cooling systems.</w:t>
      </w:r>
    </w:p>
    <w:p w14:paraId="38368F1A" w14:textId="77777777" w:rsidR="00CA25EF" w:rsidRPr="004F1CE9" w:rsidRDefault="00CA25EF" w:rsidP="00CA25EF">
      <w:pPr>
        <w:autoSpaceDE w:val="0"/>
        <w:autoSpaceDN w:val="0"/>
        <w:adjustRightInd w:val="0"/>
        <w:rPr>
          <w:rFonts w:ascii="Garamond" w:hAnsi="Garamond"/>
          <w:color w:val="000000"/>
          <w:sz w:val="24"/>
          <w:szCs w:val="24"/>
        </w:rPr>
      </w:pPr>
    </w:p>
    <w:p w14:paraId="201C9B35"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u w:val="single"/>
        </w:rPr>
        <w:t>Wastewater Facilities Project</w:t>
      </w:r>
    </w:p>
    <w:p w14:paraId="047B1407" w14:textId="77777777" w:rsidR="00CA25EF" w:rsidRPr="004F1CE9" w:rsidRDefault="00CA25EF" w:rsidP="00CA25EF">
      <w:pPr>
        <w:tabs>
          <w:tab w:val="left" w:pos="1845"/>
        </w:tabs>
        <w:autoSpaceDE w:val="0"/>
        <w:autoSpaceDN w:val="0"/>
        <w:adjustRightInd w:val="0"/>
        <w:rPr>
          <w:rFonts w:ascii="Garamond" w:hAnsi="Garamond"/>
          <w:color w:val="000000"/>
          <w:sz w:val="24"/>
          <w:szCs w:val="24"/>
        </w:rPr>
      </w:pPr>
    </w:p>
    <w:p w14:paraId="00BC06DF"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The proposed Wastewater Facilities Project is slated to improve the overall performance of the refinery wastewater handling and treatment facilities and to address anticipated future wastewater discharge quality requirements.  The project is comprised of the following components:</w:t>
      </w:r>
    </w:p>
    <w:p w14:paraId="48604093" w14:textId="77777777" w:rsidR="00CA25EF" w:rsidRPr="004F1CE9" w:rsidRDefault="00CA25EF" w:rsidP="00CA25EF">
      <w:pPr>
        <w:autoSpaceDE w:val="0"/>
        <w:autoSpaceDN w:val="0"/>
        <w:adjustRightInd w:val="0"/>
        <w:rPr>
          <w:rFonts w:ascii="Garamond" w:hAnsi="Garamond"/>
          <w:color w:val="000000"/>
          <w:sz w:val="24"/>
          <w:szCs w:val="24"/>
        </w:rPr>
      </w:pPr>
    </w:p>
    <w:p w14:paraId="2F9A1DA6" w14:textId="77777777" w:rsidR="0075137B"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Installation of new Three Phase Separator(s) to remove solids and free oil from wastewater generated at the crude unit desalters. </w:t>
      </w:r>
    </w:p>
    <w:p w14:paraId="46702ADE" w14:textId="77777777" w:rsidR="00CA25EF" w:rsidRPr="004F1CE9" w:rsidRDefault="00CA25EF" w:rsidP="00DD5B49">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 </w:t>
      </w:r>
    </w:p>
    <w:p w14:paraId="58295E04" w14:textId="77777777" w:rsidR="00CA25EF"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Installation of new American Petroleum Institute (API) Separator(s) and Corrugated Plate Interceptor (CPI) Separator(s) to treat process wastewater generated at the older process units.  The existing API Separator will be removed from service.  As a note, emissions from the separators will be controlled with carbon canisters.</w:t>
      </w:r>
    </w:p>
    <w:p w14:paraId="4608915A" w14:textId="77777777" w:rsidR="0075137B" w:rsidRPr="004F1CE9" w:rsidRDefault="0075137B" w:rsidP="00DD5B49">
      <w:pPr>
        <w:autoSpaceDE w:val="0"/>
        <w:autoSpaceDN w:val="0"/>
        <w:adjustRightInd w:val="0"/>
        <w:rPr>
          <w:rFonts w:ascii="Garamond" w:hAnsi="Garamond"/>
          <w:color w:val="000000"/>
          <w:sz w:val="24"/>
          <w:szCs w:val="24"/>
        </w:rPr>
      </w:pPr>
    </w:p>
    <w:p w14:paraId="51BCF1A0" w14:textId="77777777" w:rsidR="00941E95"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Replacement of the existing activated sludge unit (ASU) (T-30).  Replacement will be of the same size and will incorporate several design changes to improve the biological treatment efficiency.</w:t>
      </w:r>
    </w:p>
    <w:p w14:paraId="588E6F59" w14:textId="77777777" w:rsidR="0075137B" w:rsidRPr="004F1CE9" w:rsidRDefault="0075137B" w:rsidP="00DD5B49">
      <w:pPr>
        <w:autoSpaceDE w:val="0"/>
        <w:autoSpaceDN w:val="0"/>
        <w:adjustRightInd w:val="0"/>
        <w:rPr>
          <w:rFonts w:ascii="Garamond" w:hAnsi="Garamond"/>
          <w:color w:val="000000"/>
          <w:sz w:val="24"/>
          <w:szCs w:val="24"/>
        </w:rPr>
      </w:pPr>
    </w:p>
    <w:p w14:paraId="6B529C92" w14:textId="77777777" w:rsidR="00CA25EF"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Installation of a second ASU and clarifier to be operated in parallel with the existing ASU and clarifier and will provide maintenance backup to the system.</w:t>
      </w:r>
    </w:p>
    <w:p w14:paraId="5B4D74D0" w14:textId="77777777" w:rsidR="0075137B" w:rsidRPr="004F1CE9" w:rsidRDefault="0075137B" w:rsidP="00DD5B49">
      <w:pPr>
        <w:autoSpaceDE w:val="0"/>
        <w:autoSpaceDN w:val="0"/>
        <w:adjustRightInd w:val="0"/>
        <w:rPr>
          <w:rFonts w:ascii="Garamond" w:hAnsi="Garamond"/>
          <w:color w:val="000000"/>
          <w:sz w:val="24"/>
          <w:szCs w:val="24"/>
        </w:rPr>
      </w:pPr>
    </w:p>
    <w:p w14:paraId="45873F6E" w14:textId="77777777" w:rsidR="00CA25EF"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Installation of two new Sludge Handling Tanks to receive waste activated sludge from the clarifiers.  The removed sludge will be dewatered and dried for offsite disposal.</w:t>
      </w:r>
    </w:p>
    <w:p w14:paraId="70994011" w14:textId="77777777" w:rsidR="0075137B" w:rsidRPr="004F1CE9" w:rsidRDefault="0075137B" w:rsidP="00DD5B49">
      <w:pPr>
        <w:autoSpaceDE w:val="0"/>
        <w:autoSpaceDN w:val="0"/>
        <w:adjustRightInd w:val="0"/>
        <w:rPr>
          <w:rFonts w:ascii="Garamond" w:hAnsi="Garamond"/>
          <w:color w:val="000000"/>
          <w:sz w:val="24"/>
          <w:szCs w:val="24"/>
        </w:rPr>
      </w:pPr>
    </w:p>
    <w:p w14:paraId="423BB59A" w14:textId="77777777" w:rsidR="00CA25EF" w:rsidRPr="00EF62EA"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Installation of two new DAF Units to treat process wastewater from </w:t>
      </w:r>
      <w:proofErr w:type="gramStart"/>
      <w:r w:rsidRPr="00EF62EA">
        <w:rPr>
          <w:rFonts w:ascii="Garamond" w:hAnsi="Garamond"/>
          <w:color w:val="000000"/>
          <w:sz w:val="24"/>
          <w:szCs w:val="24"/>
        </w:rPr>
        <w:t>all of</w:t>
      </w:r>
      <w:proofErr w:type="gramEnd"/>
      <w:r w:rsidRPr="00EF62EA">
        <w:rPr>
          <w:rFonts w:ascii="Garamond" w:hAnsi="Garamond"/>
          <w:color w:val="000000"/>
          <w:sz w:val="24"/>
          <w:szCs w:val="24"/>
        </w:rPr>
        <w:t xml:space="preserve"> the </w:t>
      </w:r>
      <w:proofErr w:type="gramStart"/>
      <w:r w:rsidRPr="00EF62EA">
        <w:rPr>
          <w:rFonts w:ascii="Garamond" w:hAnsi="Garamond"/>
          <w:color w:val="000000"/>
          <w:sz w:val="24"/>
          <w:szCs w:val="24"/>
        </w:rPr>
        <w:t>process</w:t>
      </w:r>
      <w:proofErr w:type="gramEnd"/>
      <w:r w:rsidRPr="00EF62EA">
        <w:rPr>
          <w:rFonts w:ascii="Garamond" w:hAnsi="Garamond"/>
          <w:color w:val="000000"/>
          <w:sz w:val="24"/>
          <w:szCs w:val="24"/>
        </w:rPr>
        <w:t xml:space="preserve"> units.  Emissions from the DAF Units will be controlled with carbon canisters.  The existing DAF will be removed from service.</w:t>
      </w:r>
    </w:p>
    <w:p w14:paraId="07B29E4E" w14:textId="77777777" w:rsidR="00050F21" w:rsidRPr="004F1CE9" w:rsidRDefault="00050F21" w:rsidP="00CA25EF">
      <w:pPr>
        <w:autoSpaceDE w:val="0"/>
        <w:autoSpaceDN w:val="0"/>
        <w:adjustRightInd w:val="0"/>
        <w:rPr>
          <w:rFonts w:ascii="Garamond" w:hAnsi="Garamond"/>
          <w:color w:val="000000"/>
          <w:sz w:val="24"/>
          <w:szCs w:val="24"/>
        </w:rPr>
      </w:pPr>
    </w:p>
    <w:p w14:paraId="6A6FC324" w14:textId="77777777" w:rsidR="00CA25EF" w:rsidRPr="00EF62EA" w:rsidRDefault="00CA25EF" w:rsidP="001438E2">
      <w:pPr>
        <w:keepNext/>
        <w:autoSpaceDE w:val="0"/>
        <w:autoSpaceDN w:val="0"/>
        <w:adjustRightInd w:val="0"/>
        <w:rPr>
          <w:rFonts w:ascii="Garamond" w:hAnsi="Garamond"/>
          <w:color w:val="000000"/>
          <w:sz w:val="24"/>
          <w:szCs w:val="24"/>
        </w:rPr>
      </w:pPr>
      <w:r w:rsidRPr="00EF62EA">
        <w:rPr>
          <w:rFonts w:ascii="Garamond" w:hAnsi="Garamond"/>
          <w:color w:val="000000"/>
          <w:sz w:val="24"/>
          <w:szCs w:val="24"/>
          <w:u w:val="single"/>
        </w:rPr>
        <w:t>Product Blending Project</w:t>
      </w:r>
    </w:p>
    <w:p w14:paraId="5C9E2DBE" w14:textId="77777777" w:rsidR="00CA25EF" w:rsidRPr="00EF62EA" w:rsidRDefault="00CA25EF" w:rsidP="001438E2">
      <w:pPr>
        <w:keepNext/>
        <w:autoSpaceDE w:val="0"/>
        <w:autoSpaceDN w:val="0"/>
        <w:adjustRightInd w:val="0"/>
        <w:rPr>
          <w:rFonts w:ascii="Garamond" w:hAnsi="Garamond"/>
          <w:color w:val="000000"/>
          <w:sz w:val="24"/>
          <w:szCs w:val="24"/>
        </w:rPr>
      </w:pPr>
    </w:p>
    <w:p w14:paraId="3B4DC0EB" w14:textId="77777777" w:rsidR="00CA25EF" w:rsidRPr="00EF62EA" w:rsidRDefault="00CA25EF" w:rsidP="001438E2">
      <w:pPr>
        <w:keepNext/>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The objective of the Product Blending Project is to increase the volume of finished diesel and burner fuel available for sale.  The project is comprised of the addition of new piping components; however, the changes will not result in a change to the operation of any process units at the refinery. </w:t>
      </w:r>
    </w:p>
    <w:p w14:paraId="30EECA9E" w14:textId="77777777" w:rsidR="00CA25EF" w:rsidRPr="00EF62EA" w:rsidRDefault="00CA25EF" w:rsidP="00DD5B49">
      <w:pPr>
        <w:widowControl w:val="0"/>
        <w:autoSpaceDE w:val="0"/>
        <w:autoSpaceDN w:val="0"/>
        <w:adjustRightInd w:val="0"/>
        <w:rPr>
          <w:rFonts w:ascii="Garamond" w:hAnsi="Garamond"/>
          <w:color w:val="000000"/>
          <w:sz w:val="24"/>
          <w:szCs w:val="24"/>
        </w:rPr>
      </w:pPr>
    </w:p>
    <w:p w14:paraId="53DFE1AB" w14:textId="77777777" w:rsidR="00CA25EF" w:rsidRPr="00EF62EA" w:rsidRDefault="00CA25EF" w:rsidP="00DD5B49">
      <w:pPr>
        <w:widowControl w:val="0"/>
        <w:autoSpaceDE w:val="0"/>
        <w:autoSpaceDN w:val="0"/>
        <w:adjustRightInd w:val="0"/>
        <w:rPr>
          <w:rFonts w:ascii="Garamond" w:hAnsi="Garamond"/>
          <w:color w:val="000000"/>
          <w:sz w:val="24"/>
          <w:szCs w:val="24"/>
        </w:rPr>
      </w:pPr>
      <w:r w:rsidRPr="00EF62EA">
        <w:rPr>
          <w:rFonts w:ascii="Garamond" w:hAnsi="Garamond"/>
          <w:color w:val="000000"/>
          <w:sz w:val="24"/>
          <w:szCs w:val="24"/>
          <w:u w:val="single"/>
        </w:rPr>
        <w:t>Additional Permit Changes</w:t>
      </w:r>
    </w:p>
    <w:p w14:paraId="4EE147E5" w14:textId="77777777" w:rsidR="00CA25EF" w:rsidRPr="00EF62EA" w:rsidRDefault="00CA25EF" w:rsidP="00DD5B49">
      <w:pPr>
        <w:widowControl w:val="0"/>
        <w:autoSpaceDE w:val="0"/>
        <w:autoSpaceDN w:val="0"/>
        <w:adjustRightInd w:val="0"/>
        <w:rPr>
          <w:rFonts w:ascii="Garamond" w:hAnsi="Garamond"/>
          <w:color w:val="000000"/>
          <w:sz w:val="24"/>
          <w:szCs w:val="24"/>
        </w:rPr>
      </w:pPr>
    </w:p>
    <w:p w14:paraId="338FEFD0" w14:textId="77777777" w:rsidR="00CA25EF" w:rsidRPr="00EF62EA" w:rsidRDefault="00CA25EF" w:rsidP="00DD5B49">
      <w:pPr>
        <w:widowControl w:val="0"/>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CHS conducted a review of regulatory applicability pertaining to sour water storage tanks 128 and 129, which were permitted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CHS’s permit application submitted on October 18, 2005, for the delayed coker project.  Based on the review, CHS determined Tanks 128 and 129 to not be subject to 40 CFR 60 (NSPS) </w:t>
      </w:r>
      <w:proofErr w:type="gramStart"/>
      <w:r w:rsidRPr="00EF62EA">
        <w:rPr>
          <w:rFonts w:ascii="Garamond" w:hAnsi="Garamond"/>
          <w:color w:val="000000"/>
          <w:sz w:val="24"/>
          <w:szCs w:val="24"/>
        </w:rPr>
        <w:t>and also</w:t>
      </w:r>
      <w:proofErr w:type="gramEnd"/>
      <w:r w:rsidRPr="00EF62EA">
        <w:rPr>
          <w:rFonts w:ascii="Garamond" w:hAnsi="Garamond"/>
          <w:color w:val="000000"/>
          <w:sz w:val="24"/>
          <w:szCs w:val="24"/>
        </w:rPr>
        <w:t xml:space="preserve"> determined Tanks 128 and 129 to be labeled as Group 2 storage vessels as described within 40 CFR 63, Subpart CC.  Therefore, CHS requested the permit, specifically the Title V Operating Permit, be updated to reflect these new determinations of regulatory applicability.</w:t>
      </w:r>
    </w:p>
    <w:p w14:paraId="33EFCD50" w14:textId="77777777" w:rsidR="00CA25EF" w:rsidRPr="00EF62EA" w:rsidRDefault="00CA25EF" w:rsidP="00CA25EF">
      <w:pPr>
        <w:autoSpaceDE w:val="0"/>
        <w:autoSpaceDN w:val="0"/>
        <w:adjustRightInd w:val="0"/>
        <w:rPr>
          <w:rFonts w:ascii="Garamond" w:hAnsi="Garamond"/>
          <w:color w:val="000000"/>
          <w:sz w:val="24"/>
          <w:szCs w:val="24"/>
        </w:rPr>
      </w:pPr>
    </w:p>
    <w:p w14:paraId="11A44C3C"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lastRenderedPageBreak/>
        <w:t xml:space="preserve">As part of MAQP #1821-23, CHS proposed to convert the existing Hydrodesulfurization (HDS) Unit into a Mild Hydrocracker.  Since issuance of this permit, various portions of this project scope were modified, with only one change resulting in a change in the original project emissions calculations.  Potential emissions increased slightly; however, continued to remain below significance levels with respect to Prevention of Significant Deterioration (PSD) review.  A summary of the updated emissions inventory </w:t>
      </w:r>
      <w:r w:rsidR="00710975" w:rsidRPr="00EF62EA">
        <w:rPr>
          <w:rFonts w:ascii="Garamond" w:hAnsi="Garamond"/>
          <w:color w:val="000000"/>
          <w:sz w:val="24"/>
          <w:szCs w:val="24"/>
        </w:rPr>
        <w:t xml:space="preserve">was </w:t>
      </w:r>
      <w:r w:rsidRPr="00EF62EA">
        <w:rPr>
          <w:rFonts w:ascii="Garamond" w:hAnsi="Garamond"/>
          <w:color w:val="000000"/>
          <w:sz w:val="24"/>
          <w:szCs w:val="24"/>
        </w:rPr>
        <w:t xml:space="preserve">included in the permit analysis for this permit action. </w:t>
      </w:r>
    </w:p>
    <w:p w14:paraId="670D48ED" w14:textId="77777777" w:rsidR="00CA25EF" w:rsidRPr="00EF62EA" w:rsidRDefault="00CA25EF" w:rsidP="00CA25EF">
      <w:pPr>
        <w:autoSpaceDE w:val="0"/>
        <w:autoSpaceDN w:val="0"/>
        <w:adjustRightInd w:val="0"/>
        <w:rPr>
          <w:rFonts w:ascii="Garamond" w:hAnsi="Garamond"/>
          <w:color w:val="000000"/>
          <w:sz w:val="24"/>
          <w:szCs w:val="24"/>
        </w:rPr>
      </w:pPr>
    </w:p>
    <w:p w14:paraId="03B38F9B"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CHS additionally conducted a review of regulatory applicability pertaining to Tanks 133, 135, and 136.  As part of the original permitting action (MAQP #1821-25) associated with these product storage tanks, CHS identified the applicability of NSPS Subpart GGGa to the piping components associated with the three new storage tanks.  This applicability has been reevaluated.  NSPS Subpart GGGa applies to affected facilities at petroleum refineries that are constructed, reconstructed or modified after November 7, 2006.  Specifically, as stated within NSPS Subpart GGGa, the group of all the equipment (defined in </w:t>
      </w:r>
      <w:r w:rsidRPr="00EF62EA">
        <w:rPr>
          <w:rFonts w:ascii="Garamond" w:hAnsi="Garamond" w:cs="Arial"/>
          <w:sz w:val="24"/>
          <w:szCs w:val="24"/>
        </w:rPr>
        <w:t>§</w:t>
      </w:r>
      <w:r w:rsidRPr="00EF62EA">
        <w:rPr>
          <w:rFonts w:ascii="Garamond" w:hAnsi="Garamond"/>
          <w:color w:val="000000"/>
          <w:sz w:val="24"/>
          <w:szCs w:val="24"/>
        </w:rPr>
        <w:t>60.591a) within a process unit is an affected facility.  The definition of “process unit,” as defined in 60.590a(e) is as follows:</w:t>
      </w:r>
    </w:p>
    <w:p w14:paraId="1A98E92E" w14:textId="77777777" w:rsidR="00CA25EF" w:rsidRPr="00EF62EA" w:rsidRDefault="00CA25EF" w:rsidP="00CA25EF">
      <w:pPr>
        <w:autoSpaceDE w:val="0"/>
        <w:autoSpaceDN w:val="0"/>
        <w:adjustRightInd w:val="0"/>
        <w:rPr>
          <w:rFonts w:ascii="Garamond" w:hAnsi="Garamond"/>
          <w:color w:val="000000"/>
          <w:sz w:val="24"/>
          <w:szCs w:val="24"/>
        </w:rPr>
      </w:pPr>
    </w:p>
    <w:p w14:paraId="77364234" w14:textId="77777777" w:rsidR="00CA25EF" w:rsidRPr="00EF62EA" w:rsidRDefault="00CA25EF" w:rsidP="00CA25EF">
      <w:pPr>
        <w:pStyle w:val="NormalWeb"/>
        <w:spacing w:before="0" w:beforeAutospacing="0" w:after="0" w:afterAutospacing="0"/>
        <w:rPr>
          <w:rFonts w:ascii="Garamond" w:hAnsi="Garamond"/>
        </w:rPr>
      </w:pPr>
      <w:r w:rsidRPr="00EF62EA">
        <w:rPr>
          <w:rFonts w:ascii="Garamond" w:hAnsi="Garamond"/>
          <w:color w:val="000000"/>
        </w:rPr>
        <w:t>“</w:t>
      </w:r>
      <w:r w:rsidRPr="00EF62EA">
        <w:rPr>
          <w:rFonts w:ascii="Garamond" w:hAnsi="Garamond"/>
          <w:i/>
          <w:iCs/>
        </w:rPr>
        <w:t xml:space="preserve">Process unit </w:t>
      </w:r>
      <w:r w:rsidRPr="00EF62EA">
        <w:rPr>
          <w:rFonts w:ascii="Garamond" w:hAnsi="Garamond"/>
        </w:rPr>
        <w:t>means components assembled to produce intermediate or final products from petroleum, unfinished petroleum derivatives, or other intermediates; a process unit can operate independently if supplied with sufficient feed or raw materials and sufficient storage facilities for the product.”</w:t>
      </w:r>
    </w:p>
    <w:p w14:paraId="7796C371" w14:textId="77777777" w:rsidR="00CA25EF" w:rsidRPr="00EF62EA" w:rsidRDefault="00CA25EF" w:rsidP="00CA25EF">
      <w:pPr>
        <w:autoSpaceDE w:val="0"/>
        <w:autoSpaceDN w:val="0"/>
        <w:adjustRightInd w:val="0"/>
        <w:rPr>
          <w:rFonts w:ascii="Garamond" w:hAnsi="Garamond"/>
          <w:color w:val="000000"/>
          <w:sz w:val="24"/>
          <w:szCs w:val="24"/>
        </w:rPr>
      </w:pPr>
    </w:p>
    <w:p w14:paraId="6DD4BE4F" w14:textId="07B67F46"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The applicability of NSPS Subpart GGGa has been determined to stop at the boundary of a process area and does not include piping components between the process area and storage tanks, therefore, eliminating the components associated with Tanks 133, 135, and 136 from being applicable to NSPS Subpart GGGa.  Although this equipment is not specifically applicable under NSPS Subpart GGGa, the VOC BACT (Refinery Equipment) determination from MAQP #1821-25 stated that “</w:t>
      </w:r>
      <w:r w:rsidRPr="00EF62EA">
        <w:rPr>
          <w:rFonts w:ascii="Garamond" w:hAnsi="Garamond"/>
          <w:sz w:val="24"/>
          <w:szCs w:val="24"/>
        </w:rPr>
        <w:t xml:space="preserve">an effective monitoring and maintenance program or Leak Detection and Repair (LDAR) program (as described under NSPS Subpart VVa) meeting the requirements of NSPS Subpart GGGa constitutes VOC BACT for equipment leaks from new components.” </w:t>
      </w:r>
      <w:r w:rsidRPr="00EF62EA">
        <w:rPr>
          <w:rFonts w:ascii="Garamond" w:hAnsi="Garamond"/>
          <w:color w:val="000000"/>
          <w:sz w:val="24"/>
          <w:szCs w:val="24"/>
        </w:rPr>
        <w:t xml:space="preserve"> </w:t>
      </w:r>
      <w:r w:rsidR="005150E7">
        <w:rPr>
          <w:rFonts w:ascii="Garamond" w:hAnsi="Garamond"/>
          <w:color w:val="000000"/>
          <w:sz w:val="24"/>
          <w:szCs w:val="24"/>
        </w:rPr>
        <w:t>DEQ</w:t>
      </w:r>
      <w:r w:rsidRPr="00EF62EA">
        <w:rPr>
          <w:rFonts w:ascii="Garamond" w:hAnsi="Garamond"/>
          <w:color w:val="000000"/>
          <w:sz w:val="24"/>
          <w:szCs w:val="24"/>
        </w:rPr>
        <w:t xml:space="preserve"> modified the requirements for institution of a monitoring and maintenance program to more accurately reflect the VOC BACT (Refinery Equipment) determination; </w:t>
      </w:r>
      <w:proofErr w:type="gramStart"/>
      <w:r w:rsidRPr="00EF62EA">
        <w:rPr>
          <w:rFonts w:ascii="Garamond" w:hAnsi="Garamond"/>
          <w:color w:val="000000"/>
          <w:sz w:val="24"/>
          <w:szCs w:val="24"/>
        </w:rPr>
        <w:t>thus</w:t>
      </w:r>
      <w:proofErr w:type="gramEnd"/>
      <w:r w:rsidRPr="00EF62EA">
        <w:rPr>
          <w:rFonts w:ascii="Garamond" w:hAnsi="Garamond"/>
          <w:color w:val="000000"/>
          <w:sz w:val="24"/>
          <w:szCs w:val="24"/>
        </w:rPr>
        <w:t xml:space="preserve"> removing the NSPS Subpart GGGa reference and including the pertinent language within the condition itself.  The conditions are now reflective of only the BACT determination. </w:t>
      </w:r>
    </w:p>
    <w:p w14:paraId="1595CB12" w14:textId="77777777" w:rsidR="00CA25EF" w:rsidRPr="00EF62EA" w:rsidRDefault="00CA25EF" w:rsidP="00CA25EF">
      <w:pPr>
        <w:autoSpaceDE w:val="0"/>
        <w:autoSpaceDN w:val="0"/>
        <w:adjustRightInd w:val="0"/>
        <w:rPr>
          <w:rFonts w:ascii="Garamond" w:hAnsi="Garamond"/>
          <w:color w:val="000000"/>
          <w:sz w:val="24"/>
          <w:szCs w:val="24"/>
        </w:rPr>
      </w:pPr>
    </w:p>
    <w:p w14:paraId="2E9C3A72"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CHS also requested several various administrative changes and clarification additions.</w:t>
      </w:r>
    </w:p>
    <w:p w14:paraId="3A7AF723" w14:textId="77777777" w:rsidR="00CA25EF" w:rsidRPr="00DD5B49" w:rsidRDefault="00CA25EF" w:rsidP="00DD5B49">
      <w:pPr>
        <w:autoSpaceDE w:val="0"/>
        <w:autoSpaceDN w:val="0"/>
        <w:adjustRightInd w:val="0"/>
        <w:rPr>
          <w:rFonts w:ascii="Garamond" w:hAnsi="Garamond"/>
          <w:color w:val="000000"/>
          <w:sz w:val="24"/>
          <w:szCs w:val="24"/>
        </w:rPr>
      </w:pPr>
    </w:p>
    <w:p w14:paraId="1A67DDBF" w14:textId="77777777" w:rsidR="00113FAF" w:rsidRPr="00EF62EA" w:rsidRDefault="00CA25EF" w:rsidP="00CA25EF">
      <w:pPr>
        <w:rPr>
          <w:rFonts w:ascii="Garamond" w:hAnsi="Garamond"/>
          <w:color w:val="000000"/>
          <w:sz w:val="24"/>
          <w:szCs w:val="24"/>
        </w:rPr>
      </w:pPr>
      <w:r w:rsidRPr="00EF62EA">
        <w:rPr>
          <w:rFonts w:ascii="Garamond" w:hAnsi="Garamond"/>
          <w:b/>
          <w:color w:val="000000"/>
          <w:sz w:val="24"/>
          <w:szCs w:val="24"/>
        </w:rPr>
        <w:t>MAQP #1821-26</w:t>
      </w:r>
      <w:r w:rsidRPr="00EF62EA">
        <w:rPr>
          <w:rFonts w:ascii="Garamond" w:hAnsi="Garamond"/>
          <w:color w:val="000000"/>
          <w:sz w:val="24"/>
          <w:szCs w:val="24"/>
        </w:rPr>
        <w:t xml:space="preserve"> replace</w:t>
      </w:r>
      <w:r w:rsidR="00DA486F" w:rsidRPr="00EF62EA">
        <w:rPr>
          <w:rFonts w:ascii="Garamond" w:hAnsi="Garamond"/>
          <w:color w:val="000000"/>
          <w:sz w:val="24"/>
          <w:szCs w:val="24"/>
        </w:rPr>
        <w:t>d</w:t>
      </w:r>
      <w:r w:rsidRPr="00EF62EA">
        <w:rPr>
          <w:rFonts w:ascii="Garamond" w:hAnsi="Garamond"/>
          <w:color w:val="000000"/>
          <w:sz w:val="24"/>
          <w:szCs w:val="24"/>
        </w:rPr>
        <w:t xml:space="preserve"> MAQP #1821-25.</w:t>
      </w:r>
    </w:p>
    <w:p w14:paraId="1DB2AEAC" w14:textId="77777777" w:rsidR="00113FAF" w:rsidRPr="00DD5B49" w:rsidRDefault="00113FAF" w:rsidP="00CA25EF">
      <w:pPr>
        <w:rPr>
          <w:rFonts w:ascii="Garamond" w:hAnsi="Garamond"/>
          <w:color w:val="000000"/>
          <w:sz w:val="24"/>
          <w:szCs w:val="24"/>
        </w:rPr>
      </w:pPr>
    </w:p>
    <w:p w14:paraId="6AE3BE7E" w14:textId="7F3D5E04" w:rsidR="009F2BFF" w:rsidRPr="00EF62EA" w:rsidRDefault="009F2BFF" w:rsidP="009F2BFF">
      <w:pPr>
        <w:rPr>
          <w:rFonts w:ascii="Garamond" w:hAnsi="Garamond"/>
          <w:sz w:val="24"/>
          <w:szCs w:val="24"/>
        </w:rPr>
      </w:pPr>
      <w:r w:rsidRPr="00EF62EA">
        <w:rPr>
          <w:rFonts w:ascii="Garamond" w:hAnsi="Garamond"/>
          <w:sz w:val="24"/>
          <w:szCs w:val="24"/>
        </w:rPr>
        <w:t xml:space="preserve">On June 4, 2012, CHS Inc. submitted a permit application to </w:t>
      </w:r>
      <w:r w:rsidR="005150E7">
        <w:rPr>
          <w:rFonts w:ascii="Garamond" w:hAnsi="Garamond"/>
          <w:sz w:val="24"/>
          <w:szCs w:val="24"/>
        </w:rPr>
        <w:t>DEQ</w:t>
      </w:r>
      <w:r w:rsidRPr="00EF62EA">
        <w:rPr>
          <w:rFonts w:ascii="Garamond" w:hAnsi="Garamond"/>
          <w:sz w:val="24"/>
          <w:szCs w:val="24"/>
        </w:rPr>
        <w:t xml:space="preserve"> to modify MAQP # 1821-26 and Title V Operating Permit (OP) #OP1821-10.  The application was submitted to modify two previously permitted refinery projects, and to construct a new gasoline and diesel truck loading facility as summarized below:</w:t>
      </w:r>
    </w:p>
    <w:p w14:paraId="3E0FE8F3" w14:textId="77777777" w:rsidR="009F2BFF" w:rsidRPr="00DD5B49" w:rsidRDefault="009F2BFF" w:rsidP="009F2BFF">
      <w:pPr>
        <w:rPr>
          <w:rFonts w:ascii="Garamond" w:hAnsi="Garamond"/>
          <w:sz w:val="24"/>
          <w:szCs w:val="24"/>
        </w:rPr>
      </w:pPr>
    </w:p>
    <w:p w14:paraId="036891D1" w14:textId="77777777" w:rsidR="009F2BFF" w:rsidRPr="00EF62EA" w:rsidRDefault="009F2BFF" w:rsidP="009F2BFF">
      <w:pPr>
        <w:rPr>
          <w:rFonts w:ascii="Garamond" w:hAnsi="Garamond"/>
          <w:sz w:val="24"/>
          <w:szCs w:val="24"/>
        </w:rPr>
      </w:pPr>
      <w:r w:rsidRPr="00EF62EA">
        <w:rPr>
          <w:rFonts w:ascii="Garamond" w:hAnsi="Garamond"/>
          <w:sz w:val="24"/>
          <w:szCs w:val="24"/>
        </w:rPr>
        <w:t xml:space="preserve">Mild Hydrocracker (MHC) Project Update.  This permit action incorporated the final design and location of the Fluid Catalytic Cracking (FCC) Charge Heater being replaced as part of the MHC Project.  The FCC Charge Heater was originally approved at 60 million british thermal units per hour (MMBtu/hr) as part of the MHC project (MAQP #1821-23).  This permit application modified the size of the heater from 60 to 66 MMBtu/hr.  In addition, the permit application reclassified the FCCU Reactor/Regenerator as a “modified” emitting unit rather than an “affected </w:t>
      </w:r>
      <w:r w:rsidRPr="00EF62EA">
        <w:rPr>
          <w:rFonts w:ascii="Garamond" w:hAnsi="Garamond"/>
          <w:sz w:val="24"/>
          <w:szCs w:val="24"/>
        </w:rPr>
        <w:lastRenderedPageBreak/>
        <w:t xml:space="preserve">unit,” and CHS requested to replace the existing Riser with a new Riser (and Riser design) as the current Riser was nearing the end of its mechanical life.   </w:t>
      </w:r>
    </w:p>
    <w:p w14:paraId="5DAEA2BD" w14:textId="77777777" w:rsidR="009F2BFF" w:rsidRPr="00DD5B49" w:rsidRDefault="009F2BFF" w:rsidP="009F2BFF">
      <w:pPr>
        <w:rPr>
          <w:rFonts w:ascii="Garamond" w:hAnsi="Garamond"/>
          <w:sz w:val="24"/>
          <w:szCs w:val="24"/>
        </w:rPr>
      </w:pPr>
    </w:p>
    <w:p w14:paraId="0FA6261F" w14:textId="77777777" w:rsidR="009F2BFF" w:rsidRPr="00EF62EA" w:rsidRDefault="009F2BFF" w:rsidP="009F2BFF">
      <w:pPr>
        <w:rPr>
          <w:rFonts w:ascii="Garamond" w:hAnsi="Garamond"/>
          <w:sz w:val="24"/>
          <w:szCs w:val="24"/>
        </w:rPr>
      </w:pPr>
      <w:r w:rsidRPr="00EF62EA">
        <w:rPr>
          <w:rFonts w:ascii="Garamond" w:hAnsi="Garamond"/>
          <w:sz w:val="24"/>
          <w:szCs w:val="24"/>
        </w:rPr>
        <w:t xml:space="preserve">Benzene Reduction Unit (BRU) Project Update.  This project involved a modification of the H-1001 Reformer Heater to achieve the design hydrogen production rate within the 1000 Unit Hydrogen Plant.  Expansion of the 1000 Unit Hydrogen Plant was included in the MAQP #1821-18.  However, the 1000 Unit Hydrogen Plant expansion changed the characteristics of the PSA tailgas (e.g. the heat content (Btu per standard cubic feet (Btu/scf) declined and the volume produced increased (standard cubic feet per minute (scfm)).  According to CHS, the total heat input associated with the PSA tailgas remained nearly the same.  As a result, the existing PSA tailgas burners on the H-1001 Reformer Heater could not handle the increased volume of PSA tailgas without excessive pressure drop and the 1000 Unit Hydrogen Plant production rate became limited by the volume of PSA tailgas that could be combusted.  The permit modification replaced the PSA tailgas burner tips with tips that have larger ports such that </w:t>
      </w:r>
      <w:proofErr w:type="gramStart"/>
      <w:r w:rsidRPr="00EF62EA">
        <w:rPr>
          <w:rFonts w:ascii="Garamond" w:hAnsi="Garamond"/>
          <w:sz w:val="24"/>
          <w:szCs w:val="24"/>
        </w:rPr>
        <w:t>all of</w:t>
      </w:r>
      <w:proofErr w:type="gramEnd"/>
      <w:r w:rsidRPr="00EF62EA">
        <w:rPr>
          <w:rFonts w:ascii="Garamond" w:hAnsi="Garamond"/>
          <w:sz w:val="24"/>
          <w:szCs w:val="24"/>
        </w:rPr>
        <w:t xml:space="preserve"> the PSA tailgas generated could be combusted in H-1001.  CHS proposed </w:t>
      </w:r>
      <w:r w:rsidR="003C2F94" w:rsidRPr="00EF62EA">
        <w:rPr>
          <w:rFonts w:ascii="Garamond" w:hAnsi="Garamond"/>
          <w:sz w:val="24"/>
          <w:szCs w:val="24"/>
        </w:rPr>
        <w:t>replacement of</w:t>
      </w:r>
      <w:r w:rsidRPr="00EF62EA">
        <w:rPr>
          <w:rFonts w:ascii="Garamond" w:hAnsi="Garamond"/>
          <w:sz w:val="24"/>
          <w:szCs w:val="24"/>
        </w:rPr>
        <w:t xml:space="preserve"> the supplemental fuel (e.g. natural gas, refinery fuel gas) burners in H-1001 to achieve improved NOx emission performance. </w:t>
      </w:r>
      <w:r w:rsidR="006C1602">
        <w:rPr>
          <w:rFonts w:ascii="Garamond" w:hAnsi="Garamond"/>
          <w:sz w:val="24"/>
          <w:szCs w:val="24"/>
        </w:rPr>
        <w:t xml:space="preserve"> </w:t>
      </w:r>
      <w:r w:rsidRPr="00EF62EA">
        <w:rPr>
          <w:rFonts w:ascii="Garamond" w:hAnsi="Garamond"/>
          <w:sz w:val="24"/>
          <w:szCs w:val="24"/>
        </w:rPr>
        <w:t xml:space="preserve">The previous heater was physically capable of combusting refinery fuel gas but could not meet the existing oxides of nitrogen (NOx) permit limits while doing so.  Additionally, the modified heater will have a higher maximum design firing rate (191.8 MMBtu-HHV/hr post project versus 177.7 MMBtu-HHV/hr) and a slight increase in the actual firing rate.  </w:t>
      </w:r>
    </w:p>
    <w:p w14:paraId="74113798" w14:textId="77777777" w:rsidR="009F2BFF" w:rsidRPr="00DD5B49" w:rsidRDefault="009F2BFF" w:rsidP="009F2BFF">
      <w:pPr>
        <w:rPr>
          <w:rFonts w:ascii="Garamond" w:hAnsi="Garamond"/>
          <w:sz w:val="24"/>
          <w:szCs w:val="24"/>
        </w:rPr>
      </w:pPr>
    </w:p>
    <w:p w14:paraId="538EB53C" w14:textId="77777777" w:rsidR="009F2BFF" w:rsidRPr="00EF62EA" w:rsidRDefault="009F2BFF" w:rsidP="009F2BFF">
      <w:pPr>
        <w:rPr>
          <w:rFonts w:ascii="Garamond" w:hAnsi="Garamond"/>
          <w:sz w:val="24"/>
          <w:szCs w:val="24"/>
        </w:rPr>
      </w:pPr>
      <w:r w:rsidRPr="00EF62EA">
        <w:rPr>
          <w:rFonts w:ascii="Garamond" w:hAnsi="Garamond"/>
          <w:sz w:val="24"/>
          <w:szCs w:val="24"/>
        </w:rPr>
        <w:t xml:space="preserve">Gasoline and Distillate Truck Loading Facilities Project.  This permit application also proposed the construction of new gasoline and distillate truck loading facilities, including new storage tanks, loading rack and VCU.  The goal of the project was to improve safety and reduce truck congestion by relocating the gasoline and distillate truck loading operation to the east side of Highway 212.  As proposed by CHS, the existing truck loading rack and associated equipment will be permanently removed from service within 180 days of startup of the new loading facility.  The permit modification also added a new propane storage and loading facility.  </w:t>
      </w:r>
    </w:p>
    <w:p w14:paraId="24CB91BF" w14:textId="77777777" w:rsidR="009F2BFF" w:rsidRPr="00DD5B49" w:rsidRDefault="009F2BFF" w:rsidP="009F2BFF">
      <w:pPr>
        <w:rPr>
          <w:rFonts w:ascii="Garamond" w:hAnsi="Garamond"/>
          <w:sz w:val="24"/>
          <w:szCs w:val="24"/>
        </w:rPr>
      </w:pPr>
    </w:p>
    <w:p w14:paraId="30A302C9" w14:textId="77777777" w:rsidR="009F2BFF" w:rsidRPr="00EF62EA" w:rsidRDefault="009F2BFF" w:rsidP="00DD5B49">
      <w:pPr>
        <w:keepLines/>
        <w:rPr>
          <w:rFonts w:ascii="Garamond" w:hAnsi="Garamond"/>
          <w:sz w:val="24"/>
          <w:szCs w:val="24"/>
        </w:rPr>
      </w:pPr>
      <w:r w:rsidRPr="00EF62EA">
        <w:rPr>
          <w:rFonts w:ascii="Garamond" w:hAnsi="Garamond"/>
          <w:sz w:val="24"/>
          <w:szCs w:val="24"/>
        </w:rPr>
        <w:t>In addition to those items mentioned above, this permit action included miscellaneous updates and amendments.  CHS requested to discontinue use of the sulfur dioxide (SO</w:t>
      </w:r>
      <w:r w:rsidRPr="00EF62EA">
        <w:rPr>
          <w:rFonts w:ascii="Garamond" w:hAnsi="Garamond"/>
          <w:sz w:val="24"/>
          <w:szCs w:val="24"/>
          <w:vertAlign w:val="subscript"/>
        </w:rPr>
        <w:t>2</w:t>
      </w:r>
      <w:r w:rsidRPr="00EF62EA">
        <w:rPr>
          <w:rFonts w:ascii="Garamond" w:hAnsi="Garamond"/>
          <w:sz w:val="24"/>
          <w:szCs w:val="24"/>
        </w:rPr>
        <w:t>) Continuous Emissions Monitoring System (CEMs) on the H-1001 stack because H-1001 was subject to 40 Code of Federal Regulations (CFR) 60, Subpart Ja which included exemptions from hydrogen sulfide/sulfur dioxide (H</w:t>
      </w:r>
      <w:r w:rsidRPr="00EF62EA">
        <w:rPr>
          <w:rFonts w:ascii="Garamond" w:hAnsi="Garamond"/>
          <w:sz w:val="24"/>
          <w:szCs w:val="24"/>
          <w:vertAlign w:val="subscript"/>
        </w:rPr>
        <w:t>2</w:t>
      </w:r>
      <w:r w:rsidRPr="00EF62EA">
        <w:rPr>
          <w:rFonts w:ascii="Garamond" w:hAnsi="Garamond"/>
          <w:sz w:val="24"/>
          <w:szCs w:val="24"/>
        </w:rPr>
        <w:t>S/SO</w:t>
      </w:r>
      <w:r w:rsidRPr="00EF62EA">
        <w:rPr>
          <w:rFonts w:ascii="Garamond" w:hAnsi="Garamond"/>
          <w:sz w:val="24"/>
          <w:szCs w:val="24"/>
          <w:vertAlign w:val="subscript"/>
        </w:rPr>
        <w:t>2</w:t>
      </w:r>
      <w:r w:rsidRPr="00EF62EA">
        <w:rPr>
          <w:rFonts w:ascii="Garamond" w:hAnsi="Garamond"/>
          <w:sz w:val="24"/>
          <w:szCs w:val="24"/>
        </w:rPr>
        <w:t xml:space="preserve">) monitoring requirements for fuel gas streams that are inherently low in sulfur content.  The primary fuel to H-1001, PSA tailgas is inherently low in sulfur content.  CHS already monitors the H2S content of the refinery fuel gas (RFG) to be combusted in H-1001 as supplemental fuel, which would meet the monitoring requirements of Subpart Ja.   </w:t>
      </w:r>
    </w:p>
    <w:p w14:paraId="78AEADE9" w14:textId="77777777" w:rsidR="009F2BFF" w:rsidRPr="00EF62EA" w:rsidRDefault="009F2BFF" w:rsidP="009F2BFF">
      <w:pPr>
        <w:rPr>
          <w:rFonts w:ascii="Garamond" w:hAnsi="Garamond"/>
          <w:sz w:val="24"/>
          <w:szCs w:val="24"/>
        </w:rPr>
      </w:pPr>
    </w:p>
    <w:p w14:paraId="6052BC21" w14:textId="704CCB7E" w:rsidR="00113FAF" w:rsidRPr="00EF62EA" w:rsidRDefault="009F2BFF" w:rsidP="009F2BFF">
      <w:pPr>
        <w:rPr>
          <w:rFonts w:ascii="Garamond" w:hAnsi="Garamond"/>
          <w:sz w:val="24"/>
          <w:szCs w:val="24"/>
        </w:rPr>
      </w:pPr>
      <w:r w:rsidRPr="00EF62EA">
        <w:rPr>
          <w:rFonts w:ascii="Garamond" w:hAnsi="Garamond"/>
          <w:sz w:val="24"/>
          <w:szCs w:val="24"/>
        </w:rPr>
        <w:t xml:space="preserve">CHS requested that </w:t>
      </w:r>
      <w:r w:rsidR="005150E7">
        <w:rPr>
          <w:rFonts w:ascii="Garamond" w:hAnsi="Garamond"/>
          <w:sz w:val="24"/>
          <w:szCs w:val="24"/>
        </w:rPr>
        <w:t>DEQ</w:t>
      </w:r>
      <w:r w:rsidRPr="00EF62EA">
        <w:rPr>
          <w:rFonts w:ascii="Garamond" w:hAnsi="Garamond"/>
          <w:sz w:val="24"/>
          <w:szCs w:val="24"/>
        </w:rPr>
        <w:t xml:space="preserve"> remove condition IV.E.4 which requires the use of statistically significant F-factor values in determining compliance with NOx and carbon monoxide (CO) limits for the H-102 Reformer Heater.  Rather, CHS proposed that results of the required performance testing be used to calculate an appropriate emission factor to demonstrate ongoing compliance with NOx and CO limits</w:t>
      </w:r>
      <w:r w:rsidR="00E10102">
        <w:rPr>
          <w:rFonts w:ascii="Garamond" w:hAnsi="Garamond"/>
          <w:sz w:val="24"/>
          <w:szCs w:val="24"/>
        </w:rPr>
        <w:t>.</w:t>
      </w:r>
    </w:p>
    <w:p w14:paraId="61081AD3" w14:textId="77777777" w:rsidR="00E4062D" w:rsidRPr="00EF62EA" w:rsidRDefault="00E4062D" w:rsidP="00113FAF">
      <w:pPr>
        <w:autoSpaceDE w:val="0"/>
        <w:autoSpaceDN w:val="0"/>
        <w:adjustRightInd w:val="0"/>
        <w:rPr>
          <w:rFonts w:ascii="Garamond" w:hAnsi="Garamond"/>
          <w:color w:val="000000"/>
          <w:sz w:val="24"/>
          <w:szCs w:val="24"/>
        </w:rPr>
      </w:pPr>
    </w:p>
    <w:p w14:paraId="0EF9EC85" w14:textId="77777777" w:rsidR="00113FAF" w:rsidRPr="00EF62EA" w:rsidRDefault="00113FAF" w:rsidP="00113FAF">
      <w:pPr>
        <w:autoSpaceDE w:val="0"/>
        <w:autoSpaceDN w:val="0"/>
        <w:adjustRightInd w:val="0"/>
        <w:rPr>
          <w:rFonts w:ascii="Garamond" w:hAnsi="Garamond"/>
          <w:color w:val="000000"/>
          <w:sz w:val="24"/>
          <w:szCs w:val="24"/>
        </w:rPr>
      </w:pPr>
      <w:r w:rsidRPr="00EF62EA">
        <w:rPr>
          <w:rFonts w:ascii="Garamond" w:hAnsi="Garamond"/>
          <w:color w:val="000000"/>
          <w:sz w:val="24"/>
          <w:szCs w:val="24"/>
        </w:rPr>
        <w:t>CHS also requested several various administrative changes and clarification additions.</w:t>
      </w:r>
    </w:p>
    <w:p w14:paraId="24F351F5" w14:textId="77777777" w:rsidR="00113FAF" w:rsidRPr="00EF62EA" w:rsidRDefault="00113FAF" w:rsidP="00113FAF">
      <w:pPr>
        <w:rPr>
          <w:rFonts w:ascii="Garamond" w:hAnsi="Garamond"/>
          <w:sz w:val="24"/>
          <w:szCs w:val="24"/>
        </w:rPr>
      </w:pPr>
    </w:p>
    <w:p w14:paraId="259BDADA" w14:textId="77777777" w:rsidR="009F2BFF" w:rsidRPr="00EF62EA" w:rsidRDefault="00113FAF" w:rsidP="00113FAF">
      <w:pPr>
        <w:rPr>
          <w:rFonts w:ascii="Garamond" w:hAnsi="Garamond"/>
          <w:sz w:val="24"/>
          <w:szCs w:val="24"/>
        </w:rPr>
      </w:pPr>
      <w:r w:rsidRPr="00EF62EA">
        <w:rPr>
          <w:rFonts w:ascii="Garamond" w:hAnsi="Garamond"/>
          <w:b/>
          <w:sz w:val="24"/>
          <w:szCs w:val="24"/>
        </w:rPr>
        <w:t>MAQP #1821-27</w:t>
      </w:r>
      <w:r w:rsidRPr="00EF62EA">
        <w:rPr>
          <w:rFonts w:ascii="Garamond" w:hAnsi="Garamond"/>
          <w:sz w:val="24"/>
          <w:szCs w:val="24"/>
        </w:rPr>
        <w:t xml:space="preserve"> replaced MAQP #1821-26.</w:t>
      </w:r>
    </w:p>
    <w:p w14:paraId="6727B589" w14:textId="77777777" w:rsidR="009F2BFF" w:rsidRPr="00EF62EA" w:rsidRDefault="009F2BFF" w:rsidP="00113FAF">
      <w:pPr>
        <w:rPr>
          <w:rFonts w:ascii="Garamond" w:hAnsi="Garamond"/>
          <w:sz w:val="24"/>
          <w:szCs w:val="24"/>
        </w:rPr>
      </w:pPr>
    </w:p>
    <w:p w14:paraId="676792CB" w14:textId="7D19E8EF" w:rsidR="00775D68" w:rsidRPr="00EF62EA" w:rsidRDefault="009F2BFF" w:rsidP="009F2BFF">
      <w:pPr>
        <w:rPr>
          <w:rFonts w:ascii="Garamond" w:hAnsi="Garamond"/>
          <w:sz w:val="24"/>
          <w:szCs w:val="24"/>
        </w:rPr>
      </w:pPr>
      <w:r w:rsidRPr="00EF62EA">
        <w:rPr>
          <w:rFonts w:ascii="Garamond" w:hAnsi="Garamond"/>
          <w:sz w:val="24"/>
          <w:szCs w:val="24"/>
        </w:rPr>
        <w:t xml:space="preserve">On November 14, 2012, CHS Inc. submitted a request to </w:t>
      </w:r>
      <w:r w:rsidR="005150E7">
        <w:rPr>
          <w:rFonts w:ascii="Garamond" w:hAnsi="Garamond"/>
          <w:sz w:val="24"/>
          <w:szCs w:val="24"/>
        </w:rPr>
        <w:t>DEQ</w:t>
      </w:r>
      <w:r w:rsidRPr="00EF62EA">
        <w:rPr>
          <w:rFonts w:ascii="Garamond" w:hAnsi="Garamond"/>
          <w:sz w:val="24"/>
          <w:szCs w:val="24"/>
        </w:rPr>
        <w:t xml:space="preserve"> to amend several items in the MAQP.  CHS requested that </w:t>
      </w:r>
      <w:r w:rsidR="005150E7">
        <w:rPr>
          <w:rFonts w:ascii="Garamond" w:hAnsi="Garamond"/>
          <w:sz w:val="24"/>
          <w:szCs w:val="24"/>
        </w:rPr>
        <w:t>DEQ</w:t>
      </w:r>
      <w:r w:rsidRPr="00EF62EA">
        <w:rPr>
          <w:rFonts w:ascii="Garamond" w:hAnsi="Garamond"/>
          <w:sz w:val="24"/>
          <w:szCs w:val="24"/>
        </w:rPr>
        <w:t xml:space="preserve"> remove existing gasoline and distillate loading rack and </w:t>
      </w:r>
      <w:r w:rsidRPr="00EF62EA">
        <w:rPr>
          <w:rFonts w:ascii="Garamond" w:hAnsi="Garamond"/>
          <w:sz w:val="24"/>
          <w:szCs w:val="24"/>
        </w:rPr>
        <w:lastRenderedPageBreak/>
        <w:t>associated VCU fro</w:t>
      </w:r>
      <w:r w:rsidR="00E4062D" w:rsidRPr="00EF62EA">
        <w:rPr>
          <w:rFonts w:ascii="Garamond" w:hAnsi="Garamond"/>
          <w:sz w:val="24"/>
          <w:szCs w:val="24"/>
        </w:rPr>
        <w:t xml:space="preserve">m the </w:t>
      </w:r>
      <w:r w:rsidR="00FD113C" w:rsidRPr="00EF62EA">
        <w:rPr>
          <w:rFonts w:ascii="Garamond" w:hAnsi="Garamond"/>
          <w:sz w:val="24"/>
          <w:szCs w:val="24"/>
        </w:rPr>
        <w:t xml:space="preserve">new </w:t>
      </w:r>
      <w:r w:rsidR="00E4062D" w:rsidRPr="00EF62EA">
        <w:rPr>
          <w:rFonts w:ascii="Garamond" w:hAnsi="Garamond"/>
          <w:sz w:val="24"/>
          <w:szCs w:val="24"/>
        </w:rPr>
        <w:t>VOC limit in Sections VI and XVI of the MAQP</w:t>
      </w:r>
      <w:r w:rsidRPr="00EF62EA">
        <w:rPr>
          <w:rFonts w:ascii="Garamond" w:hAnsi="Garamond"/>
          <w:sz w:val="24"/>
          <w:szCs w:val="24"/>
        </w:rPr>
        <w:t xml:space="preserve">.  CHS </w:t>
      </w:r>
      <w:r w:rsidR="00E4062D" w:rsidRPr="00EF62EA">
        <w:rPr>
          <w:rFonts w:ascii="Garamond" w:hAnsi="Garamond"/>
          <w:sz w:val="24"/>
          <w:szCs w:val="24"/>
        </w:rPr>
        <w:t xml:space="preserve">provided clarification that they </w:t>
      </w:r>
      <w:r w:rsidRPr="00EF62EA">
        <w:rPr>
          <w:rFonts w:ascii="Garamond" w:hAnsi="Garamond"/>
          <w:sz w:val="24"/>
          <w:szCs w:val="24"/>
        </w:rPr>
        <w:t>intend to permanently shut</w:t>
      </w:r>
      <w:r w:rsidR="0036509E" w:rsidRPr="00EF62EA">
        <w:rPr>
          <w:rFonts w:ascii="Garamond" w:hAnsi="Garamond"/>
          <w:sz w:val="24"/>
          <w:szCs w:val="24"/>
        </w:rPr>
        <w:t xml:space="preserve"> </w:t>
      </w:r>
      <w:r w:rsidRPr="00EF62EA">
        <w:rPr>
          <w:rFonts w:ascii="Garamond" w:hAnsi="Garamond"/>
          <w:sz w:val="24"/>
          <w:szCs w:val="24"/>
        </w:rPr>
        <w:t>down the existing propane loading rack but not the existing propane storage facilities as was previously stated in the CHS permit application.  In MAQP #1821-27, CHS proposed replacement of the burners in the H-1001 Reformer Heater.</w:t>
      </w:r>
      <w:r w:rsidR="00FD113C" w:rsidRPr="00EF62EA">
        <w:rPr>
          <w:rFonts w:ascii="Garamond" w:hAnsi="Garamond"/>
          <w:sz w:val="24"/>
          <w:szCs w:val="24"/>
        </w:rPr>
        <w:t xml:space="preserve">  However, the</w:t>
      </w:r>
      <w:r w:rsidRPr="00EF62EA">
        <w:rPr>
          <w:rFonts w:ascii="Garamond" w:hAnsi="Garamond"/>
          <w:sz w:val="24"/>
          <w:szCs w:val="24"/>
        </w:rPr>
        <w:t xml:space="preserve"> firing rate and associated limits only apply once the heater has restarted after the retrofit.  </w:t>
      </w:r>
      <w:r w:rsidR="005150E7">
        <w:rPr>
          <w:rFonts w:ascii="Garamond" w:hAnsi="Garamond"/>
          <w:sz w:val="24"/>
          <w:szCs w:val="24"/>
        </w:rPr>
        <w:t>DEQ</w:t>
      </w:r>
      <w:r w:rsidRPr="00EF62EA">
        <w:rPr>
          <w:rFonts w:ascii="Garamond" w:hAnsi="Garamond"/>
          <w:sz w:val="24"/>
          <w:szCs w:val="24"/>
        </w:rPr>
        <w:t xml:space="preserve"> clarified this by adding the limitations previously listed in MAQP #1821-26 back into the permit. </w:t>
      </w:r>
      <w:r w:rsidR="00FD113C" w:rsidRPr="00EF62EA">
        <w:rPr>
          <w:rFonts w:ascii="Garamond" w:hAnsi="Garamond"/>
          <w:sz w:val="24"/>
          <w:szCs w:val="24"/>
        </w:rPr>
        <w:t xml:space="preserve"> In addition to those changes mentioned above, </w:t>
      </w:r>
      <w:r w:rsidR="00FD113C" w:rsidRPr="00EF62EA">
        <w:rPr>
          <w:rFonts w:ascii="Garamond" w:hAnsi="Garamond"/>
          <w:color w:val="000000"/>
          <w:sz w:val="24"/>
          <w:szCs w:val="24"/>
        </w:rPr>
        <w:t>CHS requested several various administrative changes and clarification</w:t>
      </w:r>
      <w:r w:rsidR="00022A11" w:rsidRPr="00EF62EA">
        <w:rPr>
          <w:rFonts w:ascii="Garamond" w:hAnsi="Garamond"/>
          <w:color w:val="000000"/>
          <w:sz w:val="24"/>
          <w:szCs w:val="24"/>
        </w:rPr>
        <w:t>s</w:t>
      </w:r>
      <w:r w:rsidR="00FD113C" w:rsidRPr="00EF62EA">
        <w:rPr>
          <w:rFonts w:ascii="Garamond" w:hAnsi="Garamond"/>
          <w:color w:val="000000"/>
          <w:sz w:val="24"/>
          <w:szCs w:val="24"/>
        </w:rPr>
        <w:t xml:space="preserve">.  </w:t>
      </w:r>
      <w:r w:rsidRPr="00EF62EA">
        <w:rPr>
          <w:rFonts w:ascii="Garamond" w:hAnsi="Garamond"/>
          <w:b/>
          <w:sz w:val="24"/>
          <w:szCs w:val="24"/>
        </w:rPr>
        <w:t>MAQP #1821-28</w:t>
      </w:r>
      <w:r w:rsidRPr="00EF62EA">
        <w:rPr>
          <w:rFonts w:ascii="Garamond" w:hAnsi="Garamond"/>
          <w:sz w:val="24"/>
          <w:szCs w:val="24"/>
        </w:rPr>
        <w:t xml:space="preserve"> replaced MAQP #1821-27.</w:t>
      </w:r>
    </w:p>
    <w:p w14:paraId="0B77688A" w14:textId="77777777" w:rsidR="00772137" w:rsidRPr="00EF62EA" w:rsidRDefault="00772137" w:rsidP="009F2BFF">
      <w:pPr>
        <w:rPr>
          <w:rFonts w:ascii="Garamond" w:hAnsi="Garamond"/>
          <w:sz w:val="24"/>
          <w:szCs w:val="24"/>
        </w:rPr>
      </w:pPr>
    </w:p>
    <w:p w14:paraId="7EF23418" w14:textId="77777777" w:rsidR="00772137" w:rsidRDefault="00772137" w:rsidP="00772137">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color w:val="000000"/>
          <w:sz w:val="24"/>
          <w:szCs w:val="24"/>
        </w:rPr>
        <w:t xml:space="preserve">On January 22, 2013, CHS Inc. </w:t>
      </w:r>
      <w:proofErr w:type="gramStart"/>
      <w:r w:rsidRPr="00EF62EA">
        <w:rPr>
          <w:rFonts w:ascii="Garamond" w:hAnsi="Garamond"/>
          <w:color w:val="000000"/>
          <w:sz w:val="24"/>
          <w:szCs w:val="24"/>
        </w:rPr>
        <w:t>submitted an application</w:t>
      </w:r>
      <w:proofErr w:type="gramEnd"/>
      <w:r w:rsidRPr="00EF62EA">
        <w:rPr>
          <w:rFonts w:ascii="Garamond" w:hAnsi="Garamond"/>
          <w:color w:val="000000"/>
          <w:sz w:val="24"/>
          <w:szCs w:val="24"/>
        </w:rPr>
        <w:t xml:space="preserve"> for a modification to MAQP #1821-28.  As a result of the Mild Hydrocracker Project, the quantity of gasoil converted to diesel will generally increase and the quantity converted to gasoline will generally decrease.  This will result in a lower rate of gasoline production at the FCCU and the downstream Alkylation Unit.  According to CHS, these refinery gasoline component streams have relatively </w:t>
      </w:r>
      <w:proofErr w:type="gramStart"/>
      <w:r w:rsidRPr="00EF62EA">
        <w:rPr>
          <w:rFonts w:ascii="Garamond" w:hAnsi="Garamond"/>
          <w:color w:val="000000"/>
          <w:sz w:val="24"/>
          <w:szCs w:val="24"/>
        </w:rPr>
        <w:t>high octane</w:t>
      </w:r>
      <w:proofErr w:type="gramEnd"/>
      <w:r w:rsidRPr="00EF62EA">
        <w:rPr>
          <w:rFonts w:ascii="Garamond" w:hAnsi="Garamond"/>
          <w:color w:val="000000"/>
          <w:sz w:val="24"/>
          <w:szCs w:val="24"/>
        </w:rPr>
        <w:t xml:space="preserve"> ratings and are typically blended with gasoline component steams that have lower octane ratings to meet product octane specifications.  CHS has determined that there may be times following the Mild Hydrocracker Project’s startup that the refinery will not be able to produce enough of the </w:t>
      </w:r>
      <w:proofErr w:type="gramStart"/>
      <w:r w:rsidRPr="00EF62EA">
        <w:rPr>
          <w:rFonts w:ascii="Garamond" w:hAnsi="Garamond"/>
          <w:color w:val="000000"/>
          <w:sz w:val="24"/>
          <w:szCs w:val="24"/>
        </w:rPr>
        <w:t>higher octane</w:t>
      </w:r>
      <w:proofErr w:type="gramEnd"/>
      <w:r w:rsidRPr="00EF62EA">
        <w:rPr>
          <w:rFonts w:ascii="Garamond" w:hAnsi="Garamond"/>
          <w:color w:val="000000"/>
          <w:sz w:val="24"/>
          <w:szCs w:val="24"/>
        </w:rPr>
        <w:t xml:space="preserve"> gasoline components necessary to meet the minimum octane product specifications.  As a result, CHS proposed to complete the Gasoline Component Unloading Project as included within the January 22, </w:t>
      </w:r>
      <w:proofErr w:type="gramStart"/>
      <w:r w:rsidRPr="00EF62EA">
        <w:rPr>
          <w:rFonts w:ascii="Garamond" w:hAnsi="Garamond"/>
          <w:color w:val="000000"/>
          <w:sz w:val="24"/>
          <w:szCs w:val="24"/>
        </w:rPr>
        <w:t>2013</w:t>
      </w:r>
      <w:proofErr w:type="gramEnd"/>
      <w:r w:rsidRPr="00EF62EA">
        <w:rPr>
          <w:rFonts w:ascii="Garamond" w:hAnsi="Garamond"/>
          <w:color w:val="000000"/>
          <w:sz w:val="24"/>
          <w:szCs w:val="24"/>
        </w:rPr>
        <w:t xml:space="preserve"> application.  </w:t>
      </w:r>
      <w:r w:rsidRPr="00EF62EA">
        <w:rPr>
          <w:rFonts w:ascii="Garamond" w:hAnsi="Garamond"/>
          <w:sz w:val="24"/>
          <w:szCs w:val="24"/>
        </w:rPr>
        <w:t>CHS also indicated that the impact from the MHC Project is not the only justification for completing the Gasoline Component Unloading Project.  CHS anticipates that there may be other market-driven factors that will require CHS to increase or decrease the octane rating of its gasoline product in the future.</w:t>
      </w:r>
    </w:p>
    <w:p w14:paraId="2CC5853D" w14:textId="77777777" w:rsidR="001D3779" w:rsidRPr="00EF62EA" w:rsidRDefault="001D3779" w:rsidP="00772137">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0954D34" w14:textId="77777777" w:rsidR="00772137" w:rsidRPr="00EF62EA" w:rsidRDefault="00772137" w:rsidP="00DD5B49">
      <w:pPr>
        <w:keepLines/>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sz w:val="24"/>
          <w:szCs w:val="24"/>
        </w:rPr>
      </w:pPr>
      <w:r w:rsidRPr="00EF62EA">
        <w:rPr>
          <w:rFonts w:ascii="Garamond" w:hAnsi="Garamond"/>
          <w:color w:val="000000"/>
          <w:sz w:val="24"/>
          <w:szCs w:val="24"/>
        </w:rPr>
        <w:t xml:space="preserve">The January 22, </w:t>
      </w:r>
      <w:proofErr w:type="gramStart"/>
      <w:r w:rsidRPr="00EF62EA">
        <w:rPr>
          <w:rFonts w:ascii="Garamond" w:hAnsi="Garamond"/>
          <w:color w:val="000000"/>
          <w:sz w:val="24"/>
          <w:szCs w:val="24"/>
        </w:rPr>
        <w:t>2013</w:t>
      </w:r>
      <w:proofErr w:type="gramEnd"/>
      <w:r w:rsidRPr="00EF62EA">
        <w:rPr>
          <w:rFonts w:ascii="Garamond" w:hAnsi="Garamond"/>
          <w:color w:val="000000"/>
          <w:sz w:val="24"/>
          <w:szCs w:val="24"/>
        </w:rPr>
        <w:t xml:space="preserve"> application contained information necessary to incorporate permit changes associated with CHS’s proposal to install the facilities necessary to unload various gasoline components from railcars to existing storage tanks such that these components can be blended into refinery products.  The Gasoline Component Unloading project is considered an aggregate part of the previously approved Mild Hydrocracker Project and therefore, was evaluated as such for purposes of determining its regulatory applicability with respect to PSD applicability.</w:t>
      </w:r>
    </w:p>
    <w:p w14:paraId="6ABF87C6" w14:textId="77777777" w:rsidR="00772137" w:rsidRPr="00ED31D7" w:rsidRDefault="00772137" w:rsidP="000E351F">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sz w:val="24"/>
          <w:szCs w:val="24"/>
        </w:rPr>
      </w:pPr>
    </w:p>
    <w:p w14:paraId="50C8A67F" w14:textId="77777777" w:rsidR="00772137" w:rsidRPr="00EF62EA" w:rsidRDefault="00772137" w:rsidP="000E351F">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sz w:val="24"/>
          <w:szCs w:val="24"/>
        </w:rPr>
      </w:pPr>
      <w:r w:rsidRPr="00EF62EA">
        <w:rPr>
          <w:rFonts w:ascii="Garamond" w:hAnsi="Garamond"/>
          <w:color w:val="000000"/>
          <w:sz w:val="24"/>
          <w:szCs w:val="24"/>
        </w:rPr>
        <w:t xml:space="preserve">In addition to the proposed Gasoline Component Unloading project, CHS also requested the following changes to BACT permit conditions and monitoring requirements associated with the H-1001 Reformer Heater, FCC Charge Heater, and Gasoline and Distillate Truck Loading Rack VCU.  </w:t>
      </w:r>
    </w:p>
    <w:p w14:paraId="3CA841BC" w14:textId="77777777" w:rsidR="00772137" w:rsidRPr="00ED31D7" w:rsidRDefault="00772137" w:rsidP="000E351F">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sz w:val="24"/>
          <w:szCs w:val="24"/>
        </w:rPr>
      </w:pPr>
    </w:p>
    <w:p w14:paraId="1DEE9CD8" w14:textId="77777777" w:rsidR="00772137" w:rsidRPr="00EF62EA" w:rsidRDefault="00772137" w:rsidP="004C392E">
      <w:pPr>
        <w:pStyle w:val="ListParagraph"/>
        <w:numPr>
          <w:ilvl w:val="0"/>
          <w:numId w:val="27"/>
        </w:numPr>
        <w:tabs>
          <w:tab w:val="left" w:pos="-108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contextualSpacing w:val="0"/>
        <w:rPr>
          <w:rFonts w:ascii="Garamond" w:hAnsi="Garamond"/>
          <w:i/>
          <w:color w:val="000000"/>
          <w:sz w:val="24"/>
          <w:szCs w:val="24"/>
        </w:rPr>
      </w:pPr>
      <w:r w:rsidRPr="00EF62EA">
        <w:rPr>
          <w:rFonts w:ascii="Garamond" w:hAnsi="Garamond"/>
          <w:color w:val="000000"/>
          <w:sz w:val="24"/>
          <w:szCs w:val="24"/>
        </w:rPr>
        <w:t>For H-1001 and the FCC Charge Heater, CHS requested that permit conditions expressed in terms of MMBtu be removed from the permit and that permit limits in terms of mass (i.e. lb/hr and tons per rolling 12-calendar month total) be maintained.</w:t>
      </w:r>
    </w:p>
    <w:p w14:paraId="6603D240" w14:textId="77777777" w:rsidR="00772137" w:rsidRPr="00ED31D7" w:rsidRDefault="00772137" w:rsidP="000E351F">
      <w:pPr>
        <w:pStyle w:val="ListParagraph"/>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Garamond" w:hAnsi="Garamond"/>
          <w:color w:val="000000"/>
          <w:sz w:val="24"/>
          <w:szCs w:val="24"/>
        </w:rPr>
      </w:pPr>
    </w:p>
    <w:p w14:paraId="3BA5BB8A" w14:textId="77777777" w:rsidR="001F410A" w:rsidRPr="00ED31D7" w:rsidRDefault="00772137" w:rsidP="00DD5B49">
      <w:pPr>
        <w:pStyle w:val="ListParagraph"/>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Garamond" w:hAnsi="Garamond"/>
          <w:color w:val="000000"/>
          <w:sz w:val="24"/>
          <w:szCs w:val="24"/>
        </w:rPr>
      </w:pPr>
      <w:r w:rsidRPr="00EF62EA">
        <w:rPr>
          <w:rFonts w:ascii="Garamond" w:hAnsi="Garamond"/>
          <w:color w:val="000000"/>
          <w:sz w:val="24"/>
          <w:szCs w:val="24"/>
        </w:rPr>
        <w:t>CHS offered the following explanation for removal of these permit conditions:</w:t>
      </w:r>
      <w:r w:rsidRPr="00EF62EA">
        <w:rPr>
          <w:rFonts w:ascii="Garamond" w:hAnsi="Garamond"/>
          <w:color w:val="000000"/>
          <w:sz w:val="24"/>
          <w:szCs w:val="24"/>
        </w:rPr>
        <w:br/>
      </w:r>
    </w:p>
    <w:p w14:paraId="60187240" w14:textId="77777777" w:rsidR="00772137" w:rsidRPr="002362CD" w:rsidRDefault="00772137" w:rsidP="000E351F">
      <w:pPr>
        <w:pStyle w:val="ListParagraph"/>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Cs/>
          <w:color w:val="000000"/>
          <w:sz w:val="24"/>
          <w:szCs w:val="24"/>
        </w:rPr>
      </w:pPr>
      <w:r w:rsidRPr="002362CD">
        <w:rPr>
          <w:rFonts w:ascii="Garamond" w:hAnsi="Garamond"/>
          <w:iCs/>
          <w:color w:val="000000"/>
          <w:sz w:val="24"/>
          <w:szCs w:val="24"/>
        </w:rPr>
        <w:t xml:space="preserve">The H-1001 Reformer Heater utilizes two fuel sources.  The PSA tailgas fuel stream is generated within the 1000 Unit Hydrogen Plant and supplies </w:t>
      </w:r>
      <w:proofErr w:type="gramStart"/>
      <w:r w:rsidRPr="002362CD">
        <w:rPr>
          <w:rFonts w:ascii="Garamond" w:hAnsi="Garamond"/>
          <w:iCs/>
          <w:color w:val="000000"/>
          <w:sz w:val="24"/>
          <w:szCs w:val="24"/>
        </w:rPr>
        <w:t xml:space="preserve">the majority </w:t>
      </w:r>
      <w:r w:rsidR="003C2F94" w:rsidRPr="002362CD">
        <w:rPr>
          <w:rFonts w:ascii="Garamond" w:hAnsi="Garamond"/>
          <w:iCs/>
          <w:color w:val="000000"/>
          <w:sz w:val="24"/>
          <w:szCs w:val="24"/>
        </w:rPr>
        <w:t>of</w:t>
      </w:r>
      <w:proofErr w:type="gramEnd"/>
      <w:r w:rsidRPr="002362CD">
        <w:rPr>
          <w:rFonts w:ascii="Garamond" w:hAnsi="Garamond"/>
          <w:iCs/>
          <w:color w:val="000000"/>
          <w:sz w:val="24"/>
          <w:szCs w:val="24"/>
        </w:rPr>
        <w:t xml:space="preserve"> the fuel required by the heater during normal operation.  The supplemental fuel sou</w:t>
      </w:r>
      <w:r w:rsidR="004365FD" w:rsidRPr="002362CD">
        <w:rPr>
          <w:rFonts w:ascii="Garamond" w:hAnsi="Garamond"/>
          <w:iCs/>
          <w:color w:val="000000"/>
          <w:sz w:val="24"/>
          <w:szCs w:val="24"/>
        </w:rPr>
        <w:t>r</w:t>
      </w:r>
      <w:r w:rsidRPr="002362CD">
        <w:rPr>
          <w:rFonts w:ascii="Garamond" w:hAnsi="Garamond"/>
          <w:iCs/>
          <w:color w:val="000000"/>
          <w:sz w:val="24"/>
          <w:szCs w:val="24"/>
        </w:rPr>
        <w:t xml:space="preserve">ce is either refinery fuel gas (RFG) or natural gas.  The RFG has a relatively consistent BTU content and is monitored through existing systems including an online process GC (i.e. not a CEM) and lab analysis of grab samples such that the composition and subsequently the BTU content of the RFG is characterized on a regular basis.  In contrast, the PSA tailgas fuel stream has a BTU content that can vary significantly over the course of a day or week.  Additionally, it does not have an online GC or a reliable grab sampling system such that its BTU content </w:t>
      </w:r>
      <w:r w:rsidRPr="002362CD">
        <w:rPr>
          <w:rFonts w:ascii="Garamond" w:hAnsi="Garamond"/>
          <w:iCs/>
          <w:color w:val="000000"/>
          <w:sz w:val="24"/>
          <w:szCs w:val="24"/>
        </w:rPr>
        <w:lastRenderedPageBreak/>
        <w:t>can be characterized in a frequent or accurate enough manner to be useful in assuring compliance with limits based on short term measurements of the fuel BTU content.  CHS estimates that due to the sampling issues only 20% of the samples collected of the 1000 Unit PSA tailgas are valid samples.  In consideration of this issue, CHS proposed in the comments to the Preliminary Determination for MAQP #1821-27 that a stack flue gas flow rate monitor be installed for use along with the existing NOx and CO CEM to demonstrate compliance with mass emission limits in place of the proposed limits expressed in terms of MMBtu.  CHS believes this approach is appropriate for the following reasons:</w:t>
      </w:r>
    </w:p>
    <w:p w14:paraId="24E3E847" w14:textId="77777777" w:rsidR="00772137" w:rsidRPr="008106D2" w:rsidRDefault="00772137" w:rsidP="000E351F">
      <w:pPr>
        <w:pStyle w:val="ListParagraph"/>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Garamond" w:hAnsi="Garamond"/>
          <w:iCs/>
          <w:color w:val="000000"/>
          <w:sz w:val="24"/>
          <w:szCs w:val="24"/>
        </w:rPr>
      </w:pPr>
    </w:p>
    <w:p w14:paraId="5652BC44" w14:textId="77777777" w:rsidR="00772137" w:rsidRPr="002362CD" w:rsidRDefault="00772137" w:rsidP="004C392E">
      <w:pPr>
        <w:pStyle w:val="ListParagraph"/>
        <w:numPr>
          <w:ilvl w:val="1"/>
          <w:numId w:val="27"/>
        </w:numPr>
        <w:tabs>
          <w:tab w:val="left" w:pos="-108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val="0"/>
        <w:rPr>
          <w:rFonts w:ascii="Garamond" w:hAnsi="Garamond"/>
          <w:iCs/>
          <w:color w:val="000000"/>
          <w:sz w:val="24"/>
          <w:szCs w:val="24"/>
        </w:rPr>
      </w:pPr>
      <w:r w:rsidRPr="002362CD">
        <w:rPr>
          <w:rFonts w:ascii="Garamond" w:hAnsi="Garamond"/>
          <w:iCs/>
          <w:color w:val="000000"/>
          <w:sz w:val="24"/>
          <w:szCs w:val="24"/>
        </w:rPr>
        <w:t>The proposed mass emission limits were derived by simply multiplying the MMBtu-based limits together;</w:t>
      </w:r>
    </w:p>
    <w:p w14:paraId="3F0D59B1" w14:textId="77777777" w:rsidR="00772137" w:rsidRPr="008106D2" w:rsidRDefault="00772137" w:rsidP="00DD5B49">
      <w:pPr>
        <w:tabs>
          <w:tab w:val="left" w:pos="-108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Cs/>
          <w:color w:val="000000"/>
          <w:sz w:val="24"/>
          <w:szCs w:val="24"/>
        </w:rPr>
      </w:pPr>
    </w:p>
    <w:p w14:paraId="7E369EBC" w14:textId="77777777" w:rsidR="00772137" w:rsidRPr="002362CD" w:rsidRDefault="00772137" w:rsidP="004C392E">
      <w:pPr>
        <w:pStyle w:val="ListParagraph"/>
        <w:numPr>
          <w:ilvl w:val="1"/>
          <w:numId w:val="27"/>
        </w:numPr>
        <w:tabs>
          <w:tab w:val="left" w:pos="-108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val="0"/>
        <w:rPr>
          <w:rFonts w:ascii="Garamond" w:hAnsi="Garamond"/>
          <w:iCs/>
          <w:color w:val="000000"/>
          <w:sz w:val="24"/>
          <w:szCs w:val="24"/>
        </w:rPr>
      </w:pPr>
      <w:r w:rsidRPr="002362CD">
        <w:rPr>
          <w:rFonts w:ascii="Garamond" w:hAnsi="Garamond"/>
          <w:iCs/>
          <w:color w:val="000000"/>
          <w:sz w:val="24"/>
          <w:szCs w:val="24"/>
        </w:rPr>
        <w:t xml:space="preserve">The mass limits better accomplish the goal of restricting the </w:t>
      </w:r>
      <w:proofErr w:type="gramStart"/>
      <w:r w:rsidRPr="002362CD">
        <w:rPr>
          <w:rFonts w:ascii="Garamond" w:hAnsi="Garamond"/>
          <w:iCs/>
          <w:color w:val="000000"/>
          <w:sz w:val="24"/>
          <w:szCs w:val="24"/>
        </w:rPr>
        <w:t>short and long term</w:t>
      </w:r>
      <w:proofErr w:type="gramEnd"/>
      <w:r w:rsidRPr="002362CD">
        <w:rPr>
          <w:rFonts w:ascii="Garamond" w:hAnsi="Garamond"/>
          <w:iCs/>
          <w:color w:val="000000"/>
          <w:sz w:val="24"/>
          <w:szCs w:val="24"/>
        </w:rPr>
        <w:t xml:space="preserve"> emissions from the H-1001 Reformer Heater </w:t>
      </w:r>
      <w:proofErr w:type="gramStart"/>
      <w:r w:rsidRPr="002362CD">
        <w:rPr>
          <w:rFonts w:ascii="Garamond" w:hAnsi="Garamond"/>
          <w:iCs/>
          <w:color w:val="000000"/>
          <w:sz w:val="24"/>
          <w:szCs w:val="24"/>
        </w:rPr>
        <w:t>through the use of</w:t>
      </w:r>
      <w:proofErr w:type="gramEnd"/>
      <w:r w:rsidRPr="002362CD">
        <w:rPr>
          <w:rFonts w:ascii="Garamond" w:hAnsi="Garamond"/>
          <w:iCs/>
          <w:color w:val="000000"/>
          <w:sz w:val="24"/>
          <w:szCs w:val="24"/>
        </w:rPr>
        <w:t xml:space="preserve"> continuous concentration and flow monitors rather than determining an average of </w:t>
      </w:r>
      <w:proofErr w:type="gramStart"/>
      <w:r w:rsidRPr="002362CD">
        <w:rPr>
          <w:rFonts w:ascii="Garamond" w:hAnsi="Garamond"/>
          <w:iCs/>
          <w:color w:val="000000"/>
          <w:sz w:val="24"/>
          <w:szCs w:val="24"/>
        </w:rPr>
        <w:t>a number of</w:t>
      </w:r>
      <w:proofErr w:type="gramEnd"/>
      <w:r w:rsidRPr="002362CD">
        <w:rPr>
          <w:rFonts w:ascii="Garamond" w:hAnsi="Garamond"/>
          <w:iCs/>
          <w:color w:val="000000"/>
          <w:sz w:val="24"/>
          <w:szCs w:val="24"/>
        </w:rPr>
        <w:t xml:space="preserve"> grab samples; and</w:t>
      </w:r>
    </w:p>
    <w:p w14:paraId="10747E6C" w14:textId="77777777" w:rsidR="00772137" w:rsidRPr="008106D2" w:rsidRDefault="00772137" w:rsidP="00DD5B49">
      <w:pPr>
        <w:rPr>
          <w:rFonts w:ascii="Garamond" w:hAnsi="Garamond"/>
          <w:iCs/>
          <w:color w:val="000000"/>
          <w:sz w:val="24"/>
          <w:szCs w:val="24"/>
        </w:rPr>
      </w:pPr>
    </w:p>
    <w:p w14:paraId="6022ACE8" w14:textId="77777777" w:rsidR="00772137" w:rsidRPr="002362CD" w:rsidRDefault="00772137" w:rsidP="004C392E">
      <w:pPr>
        <w:pStyle w:val="ListParagraph"/>
        <w:numPr>
          <w:ilvl w:val="1"/>
          <w:numId w:val="27"/>
        </w:numPr>
        <w:tabs>
          <w:tab w:val="left" w:pos="-108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val="0"/>
        <w:rPr>
          <w:rFonts w:ascii="Garamond" w:hAnsi="Garamond"/>
          <w:iCs/>
          <w:color w:val="000000"/>
          <w:sz w:val="24"/>
          <w:szCs w:val="24"/>
        </w:rPr>
      </w:pPr>
      <w:r w:rsidRPr="002362CD">
        <w:rPr>
          <w:rFonts w:ascii="Garamond" w:hAnsi="Garamond"/>
          <w:iCs/>
          <w:color w:val="000000"/>
          <w:sz w:val="24"/>
          <w:szCs w:val="24"/>
        </w:rPr>
        <w:t xml:space="preserve">The mass limits are expressed in terms the CHS Operations staff </w:t>
      </w:r>
      <w:proofErr w:type="gramStart"/>
      <w:r w:rsidRPr="002362CD">
        <w:rPr>
          <w:rFonts w:ascii="Garamond" w:hAnsi="Garamond"/>
          <w:iCs/>
          <w:color w:val="000000"/>
          <w:sz w:val="24"/>
          <w:szCs w:val="24"/>
        </w:rPr>
        <w:t>has the ability to</w:t>
      </w:r>
      <w:proofErr w:type="gramEnd"/>
      <w:r w:rsidRPr="002362CD">
        <w:rPr>
          <w:rFonts w:ascii="Garamond" w:hAnsi="Garamond"/>
          <w:iCs/>
          <w:color w:val="000000"/>
          <w:sz w:val="24"/>
          <w:szCs w:val="24"/>
        </w:rPr>
        <w:t xml:space="preserve"> monitor </w:t>
      </w:r>
      <w:proofErr w:type="gramStart"/>
      <w:r w:rsidRPr="002362CD">
        <w:rPr>
          <w:rFonts w:ascii="Garamond" w:hAnsi="Garamond"/>
          <w:iCs/>
          <w:color w:val="000000"/>
          <w:sz w:val="24"/>
          <w:szCs w:val="24"/>
        </w:rPr>
        <w:t>in order to</w:t>
      </w:r>
      <w:proofErr w:type="gramEnd"/>
      <w:r w:rsidRPr="002362CD">
        <w:rPr>
          <w:rFonts w:ascii="Garamond" w:hAnsi="Garamond"/>
          <w:iCs/>
          <w:color w:val="000000"/>
          <w:sz w:val="24"/>
          <w:szCs w:val="24"/>
        </w:rPr>
        <w:t xml:space="preserve"> ensure continuous and ongoing compliance.</w:t>
      </w:r>
    </w:p>
    <w:p w14:paraId="2D50188C" w14:textId="77777777" w:rsidR="00772137" w:rsidRPr="00ED31D7" w:rsidRDefault="00772137" w:rsidP="00772137">
      <w:pPr>
        <w:pStyle w:val="ListParagraph"/>
        <w:ind w:left="0"/>
        <w:rPr>
          <w:rFonts w:ascii="Garamond" w:hAnsi="Garamond"/>
          <w:color w:val="000000"/>
          <w:sz w:val="24"/>
          <w:szCs w:val="24"/>
        </w:rPr>
      </w:pPr>
    </w:p>
    <w:p w14:paraId="74CA8BA6" w14:textId="41F10540" w:rsidR="00772137" w:rsidRPr="00EF62EA" w:rsidRDefault="00772137" w:rsidP="000E351F">
      <w:pPr>
        <w:pStyle w:val="ListParagraph"/>
        <w:tabs>
          <w:tab w:val="left" w:pos="-1080"/>
          <w:tab w:val="left" w:pos="-72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sz w:val="24"/>
          <w:szCs w:val="24"/>
        </w:rPr>
      </w:pPr>
      <w:r w:rsidRPr="00EF62EA">
        <w:rPr>
          <w:rFonts w:ascii="Garamond" w:hAnsi="Garamond"/>
          <w:color w:val="000000"/>
          <w:sz w:val="24"/>
          <w:szCs w:val="24"/>
        </w:rPr>
        <w:t xml:space="preserve">As requested, </w:t>
      </w:r>
      <w:r w:rsidR="005150E7">
        <w:rPr>
          <w:rFonts w:ascii="Garamond" w:hAnsi="Garamond"/>
          <w:color w:val="000000"/>
          <w:sz w:val="24"/>
          <w:szCs w:val="24"/>
        </w:rPr>
        <w:t>DEQ</w:t>
      </w:r>
      <w:r w:rsidRPr="00EF62EA">
        <w:rPr>
          <w:rFonts w:ascii="Garamond" w:hAnsi="Garamond"/>
          <w:color w:val="000000"/>
          <w:sz w:val="24"/>
          <w:szCs w:val="24"/>
        </w:rPr>
        <w:t xml:space="preserve"> removed the permit conditions expressed in terms of MMBtu for the H-1001 Reformer Heater and the FCC Charge Heater.</w:t>
      </w:r>
    </w:p>
    <w:p w14:paraId="195C4283" w14:textId="77777777" w:rsidR="00772137" w:rsidRPr="00ED31D7" w:rsidRDefault="00772137" w:rsidP="000E351F">
      <w:pPr>
        <w:pStyle w:val="ListParagraph"/>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Garamond" w:hAnsi="Garamond"/>
          <w:color w:val="000000"/>
          <w:sz w:val="24"/>
          <w:szCs w:val="24"/>
        </w:rPr>
      </w:pPr>
    </w:p>
    <w:p w14:paraId="53616AAB" w14:textId="686A6378" w:rsidR="00772137" w:rsidRPr="0008548E" w:rsidRDefault="00772137" w:rsidP="004446B9">
      <w:pPr>
        <w:pStyle w:val="ListParagraph"/>
        <w:numPr>
          <w:ilvl w:val="0"/>
          <w:numId w:val="27"/>
        </w:numPr>
        <w:tabs>
          <w:tab w:val="left" w:pos="-108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contextualSpacing w:val="0"/>
        <w:rPr>
          <w:rFonts w:ascii="Garamond" w:hAnsi="Garamond"/>
          <w:sz w:val="24"/>
          <w:szCs w:val="24"/>
        </w:rPr>
      </w:pPr>
      <w:r w:rsidRPr="0008548E">
        <w:rPr>
          <w:rFonts w:ascii="Garamond" w:hAnsi="Garamond"/>
          <w:color w:val="000000"/>
          <w:sz w:val="24"/>
          <w:szCs w:val="24"/>
        </w:rPr>
        <w:t>As included within the application for MAQP #1821-27, CHS proposed to install a new gasoline and distillate truck loading facility, which included an associated VCU as the control device for vapors displaced from the truck during the loading process.  CHS identified BACT for the loading rack as a VCU that controls VOC emissions to a maximum of 10 mg/l of gasoline product loaded.  The new loading rack is subject to 40 CFR 63</w:t>
      </w:r>
      <w:r w:rsidR="004365FD" w:rsidRPr="0008548E">
        <w:rPr>
          <w:rFonts w:ascii="Garamond" w:hAnsi="Garamond"/>
          <w:color w:val="000000"/>
          <w:sz w:val="24"/>
          <w:szCs w:val="24"/>
        </w:rPr>
        <w:t>,</w:t>
      </w:r>
      <w:r w:rsidRPr="0008548E">
        <w:rPr>
          <w:rFonts w:ascii="Garamond" w:hAnsi="Garamond"/>
          <w:color w:val="000000"/>
          <w:sz w:val="24"/>
          <w:szCs w:val="24"/>
        </w:rPr>
        <w:t xml:space="preserve"> Subpart CC (NESHAP for Petroleum Refineries) requirements, which requires the loading rack to the meet the requirements of 40 CFR 63 Subpart R.  CHS requested that the BACT permit monitoring requirement be updated to more closely reflect the Subpart R requirement.  </w:t>
      </w:r>
      <w:r w:rsidR="005150E7" w:rsidRPr="0008548E">
        <w:rPr>
          <w:rFonts w:ascii="Garamond" w:hAnsi="Garamond"/>
          <w:color w:val="000000"/>
          <w:sz w:val="24"/>
          <w:szCs w:val="24"/>
        </w:rPr>
        <w:t>DEQ</w:t>
      </w:r>
      <w:r w:rsidRPr="0008548E">
        <w:rPr>
          <w:rFonts w:ascii="Garamond" w:hAnsi="Garamond"/>
          <w:color w:val="000000"/>
          <w:sz w:val="24"/>
          <w:szCs w:val="24"/>
        </w:rPr>
        <w:t xml:space="preserve"> modified the condition as requested.</w:t>
      </w:r>
      <w:r w:rsidR="0008548E">
        <w:rPr>
          <w:rFonts w:ascii="Garamond" w:hAnsi="Garamond"/>
          <w:color w:val="000000"/>
          <w:sz w:val="24"/>
          <w:szCs w:val="24"/>
        </w:rPr>
        <w:t xml:space="preserve"> </w:t>
      </w:r>
      <w:r w:rsidRPr="0008548E">
        <w:rPr>
          <w:rFonts w:ascii="Garamond" w:hAnsi="Garamond"/>
          <w:b/>
          <w:color w:val="000000"/>
          <w:sz w:val="24"/>
          <w:szCs w:val="24"/>
        </w:rPr>
        <w:t>MAQP #1821-29</w:t>
      </w:r>
      <w:r w:rsidRPr="0008548E">
        <w:rPr>
          <w:rFonts w:ascii="Garamond" w:hAnsi="Garamond"/>
          <w:color w:val="000000"/>
          <w:sz w:val="24"/>
          <w:szCs w:val="24"/>
        </w:rPr>
        <w:t xml:space="preserve"> replaced MAQP #1821-28.</w:t>
      </w:r>
    </w:p>
    <w:p w14:paraId="5B460207" w14:textId="77777777" w:rsidR="00775D68" w:rsidRPr="00ED31D7" w:rsidRDefault="00775D68" w:rsidP="009F2BFF">
      <w:pPr>
        <w:rPr>
          <w:rFonts w:ascii="Garamond" w:hAnsi="Garamond"/>
          <w:sz w:val="24"/>
          <w:szCs w:val="24"/>
        </w:rPr>
      </w:pPr>
    </w:p>
    <w:p w14:paraId="27C8B391" w14:textId="77777777" w:rsidR="009278CF" w:rsidRPr="00EF62EA" w:rsidRDefault="009278CF" w:rsidP="009278CF">
      <w:pPr>
        <w:pStyle w:val="Default"/>
        <w:rPr>
          <w:rFonts w:ascii="Garamond" w:hAnsi="Garamond"/>
        </w:rPr>
      </w:pPr>
      <w:r w:rsidRPr="00EF62EA">
        <w:rPr>
          <w:rFonts w:ascii="Garamond" w:hAnsi="Garamond"/>
        </w:rPr>
        <w:t xml:space="preserve">On April 15, 2013, CHS Inc. </w:t>
      </w:r>
      <w:proofErr w:type="gramStart"/>
      <w:r w:rsidRPr="00EF62EA">
        <w:rPr>
          <w:rFonts w:ascii="Garamond" w:hAnsi="Garamond"/>
        </w:rPr>
        <w:t>submitted an application</w:t>
      </w:r>
      <w:proofErr w:type="gramEnd"/>
      <w:r w:rsidRPr="00EF62EA">
        <w:rPr>
          <w:rFonts w:ascii="Garamond" w:hAnsi="Garamond"/>
        </w:rPr>
        <w:t xml:space="preserve"> for a modification to MAQP #1821-29. </w:t>
      </w:r>
      <w:r w:rsidR="00130B5B">
        <w:rPr>
          <w:rFonts w:ascii="Garamond" w:hAnsi="Garamond"/>
        </w:rPr>
        <w:t xml:space="preserve"> </w:t>
      </w:r>
      <w:r w:rsidRPr="00EF62EA">
        <w:rPr>
          <w:rFonts w:ascii="Garamond" w:hAnsi="Garamond"/>
        </w:rPr>
        <w:t>The application was submitted concurrently with CHS’s request for renewal of Operating Permit OP1821-10 and included the following:</w:t>
      </w:r>
    </w:p>
    <w:p w14:paraId="599D802A" w14:textId="77777777" w:rsidR="009278CF" w:rsidRPr="00ED31D7" w:rsidRDefault="009278CF" w:rsidP="009278CF">
      <w:pPr>
        <w:pStyle w:val="Default"/>
        <w:rPr>
          <w:rFonts w:ascii="Garamond" w:hAnsi="Garamond"/>
        </w:rPr>
      </w:pPr>
    </w:p>
    <w:p w14:paraId="0A4AB7D5" w14:textId="77777777" w:rsidR="0075137B" w:rsidRDefault="009278CF" w:rsidP="004C392E">
      <w:pPr>
        <w:pStyle w:val="Default"/>
        <w:numPr>
          <w:ilvl w:val="0"/>
          <w:numId w:val="27"/>
        </w:numPr>
        <w:ind w:left="1080"/>
        <w:rPr>
          <w:rFonts w:ascii="Garamond" w:hAnsi="Garamond"/>
        </w:rPr>
      </w:pPr>
      <w:r w:rsidRPr="00EF62EA">
        <w:rPr>
          <w:rFonts w:ascii="Garamond" w:hAnsi="Garamond"/>
        </w:rPr>
        <w:t>40 CFR 60, Subpart J applicability updates: Conditions indicating NSPS Subpart J applicability to all CHS Refinery’s fuel gas combustion devices were updated to reflect NSPS Subpart Ja requirements, where necessary.</w:t>
      </w:r>
    </w:p>
    <w:p w14:paraId="6F7B216B" w14:textId="77777777" w:rsidR="00DD5B49" w:rsidRDefault="00DD5B49" w:rsidP="00DD5B49">
      <w:pPr>
        <w:pStyle w:val="Default"/>
        <w:rPr>
          <w:rFonts w:ascii="Garamond" w:hAnsi="Garamond"/>
        </w:rPr>
      </w:pPr>
    </w:p>
    <w:p w14:paraId="61BE0B2B" w14:textId="77777777" w:rsidR="0075137B" w:rsidRDefault="009278CF" w:rsidP="004C392E">
      <w:pPr>
        <w:pStyle w:val="Default"/>
        <w:numPr>
          <w:ilvl w:val="0"/>
          <w:numId w:val="27"/>
        </w:numPr>
        <w:ind w:left="1080"/>
        <w:rPr>
          <w:rFonts w:ascii="Garamond" w:hAnsi="Garamond"/>
        </w:rPr>
      </w:pPr>
      <w:r w:rsidRPr="00EF62EA">
        <w:rPr>
          <w:rFonts w:ascii="Garamond" w:hAnsi="Garamond"/>
        </w:rPr>
        <w:t xml:space="preserve">Clarification of 40 CFR 60, Subpart Ja applicability: </w:t>
      </w:r>
      <w:r w:rsidR="00FC47F2">
        <w:rPr>
          <w:rFonts w:ascii="Garamond" w:hAnsi="Garamond"/>
        </w:rPr>
        <w:t xml:space="preserve"> </w:t>
      </w:r>
      <w:r w:rsidRPr="00EF62EA">
        <w:rPr>
          <w:rFonts w:ascii="Garamond" w:hAnsi="Garamond"/>
        </w:rPr>
        <w:t>Specific to Boiler #12, CHS requested that the MAQP be clarified to reflect that Boiler #12 meets the NSPS Subpart Ja definition of a “fuel gas combustion device” requiring compliance with the SO</w:t>
      </w:r>
      <w:r w:rsidRPr="00F279B3">
        <w:rPr>
          <w:rFonts w:ascii="Garamond" w:hAnsi="Garamond"/>
          <w:vertAlign w:val="subscript"/>
        </w:rPr>
        <w:t>2</w:t>
      </w:r>
      <w:r w:rsidRPr="00EF62EA">
        <w:rPr>
          <w:rFonts w:ascii="Garamond" w:hAnsi="Garamond"/>
        </w:rPr>
        <w:t xml:space="preserve"> emission limit or the H2S in fuel gas limit.</w:t>
      </w:r>
    </w:p>
    <w:p w14:paraId="52BF4FDB" w14:textId="77777777" w:rsidR="009278CF" w:rsidRPr="00ED31D7" w:rsidRDefault="009278CF" w:rsidP="00DD5B49">
      <w:pPr>
        <w:pStyle w:val="Default"/>
        <w:rPr>
          <w:rFonts w:ascii="Garamond" w:hAnsi="Garamond"/>
        </w:rPr>
      </w:pPr>
    </w:p>
    <w:p w14:paraId="1067593B" w14:textId="77777777" w:rsidR="0075137B" w:rsidRDefault="009278CF" w:rsidP="004C392E">
      <w:pPr>
        <w:pStyle w:val="Default"/>
        <w:numPr>
          <w:ilvl w:val="0"/>
          <w:numId w:val="27"/>
        </w:numPr>
        <w:ind w:left="1080"/>
        <w:rPr>
          <w:rFonts w:ascii="Garamond" w:hAnsi="Garamond"/>
        </w:rPr>
      </w:pPr>
      <w:r w:rsidRPr="00EF62EA">
        <w:rPr>
          <w:rFonts w:ascii="Garamond" w:hAnsi="Garamond"/>
        </w:rPr>
        <w:t xml:space="preserve">Railcar Light Product Loading Rack NESHAP applicability: </w:t>
      </w:r>
      <w:r w:rsidR="00FC47F2">
        <w:rPr>
          <w:rFonts w:ascii="Garamond" w:hAnsi="Garamond"/>
        </w:rPr>
        <w:t xml:space="preserve"> </w:t>
      </w:r>
      <w:r w:rsidRPr="00EF62EA">
        <w:rPr>
          <w:rFonts w:ascii="Garamond" w:hAnsi="Garamond"/>
        </w:rPr>
        <w:t xml:space="preserve">Based on the facility’s SIC code, 40 CFR 63, Subpart CC applies to the light product loading racks and 40 CFR 63, </w:t>
      </w:r>
      <w:r w:rsidRPr="00EF62EA">
        <w:rPr>
          <w:rFonts w:ascii="Garamond" w:hAnsi="Garamond"/>
        </w:rPr>
        <w:lastRenderedPageBreak/>
        <w:t xml:space="preserve">Subpart R does not apply. </w:t>
      </w:r>
      <w:r w:rsidR="004B726B">
        <w:rPr>
          <w:rFonts w:ascii="Garamond" w:hAnsi="Garamond"/>
        </w:rPr>
        <w:t xml:space="preserve"> </w:t>
      </w:r>
      <w:r w:rsidRPr="00EF62EA">
        <w:rPr>
          <w:rFonts w:ascii="Garamond" w:hAnsi="Garamond"/>
        </w:rPr>
        <w:t>CHS requested clarification of this applicability within the MAQP.</w:t>
      </w:r>
    </w:p>
    <w:p w14:paraId="67D6E9A6" w14:textId="77777777" w:rsidR="009278CF" w:rsidRPr="00ED31D7" w:rsidRDefault="009278CF" w:rsidP="00DD5B49">
      <w:pPr>
        <w:pStyle w:val="Default"/>
        <w:rPr>
          <w:rFonts w:ascii="Garamond" w:hAnsi="Garamond"/>
        </w:rPr>
      </w:pPr>
    </w:p>
    <w:p w14:paraId="3ACE6E81" w14:textId="77777777" w:rsidR="0075137B" w:rsidRDefault="009278CF" w:rsidP="004C392E">
      <w:pPr>
        <w:pStyle w:val="Default"/>
        <w:numPr>
          <w:ilvl w:val="0"/>
          <w:numId w:val="27"/>
        </w:numPr>
        <w:ind w:left="1080"/>
        <w:rPr>
          <w:rFonts w:ascii="Garamond" w:hAnsi="Garamond"/>
        </w:rPr>
      </w:pPr>
      <w:r w:rsidRPr="00EF62EA">
        <w:rPr>
          <w:rFonts w:ascii="Garamond" w:hAnsi="Garamond"/>
        </w:rPr>
        <w:t xml:space="preserve">40 CFR 60, Subpart GGGa applicability updates: </w:t>
      </w:r>
      <w:r w:rsidR="00FC47F2">
        <w:rPr>
          <w:rFonts w:ascii="Garamond" w:hAnsi="Garamond"/>
        </w:rPr>
        <w:t xml:space="preserve"> </w:t>
      </w:r>
      <w:r w:rsidRPr="00EF62EA">
        <w:rPr>
          <w:rFonts w:ascii="Garamond" w:hAnsi="Garamond"/>
        </w:rPr>
        <w:t xml:space="preserve">The MAQP identified applicability of NSPS Subpart GGGa to refinery fuel gas supply lines to Boiler #12. </w:t>
      </w:r>
      <w:r w:rsidR="00700AC8">
        <w:rPr>
          <w:rFonts w:ascii="Garamond" w:hAnsi="Garamond"/>
        </w:rPr>
        <w:t xml:space="preserve"> </w:t>
      </w:r>
      <w:r w:rsidRPr="00EF62EA">
        <w:rPr>
          <w:rFonts w:ascii="Garamond" w:hAnsi="Garamond"/>
        </w:rPr>
        <w:t>However, because Boiler #12 commenced construction after November 7, 2006, it is subject to NSPS Subpart GGGa.</w:t>
      </w:r>
    </w:p>
    <w:p w14:paraId="1C72259B" w14:textId="77777777" w:rsidR="009278CF" w:rsidRPr="00ED31D7" w:rsidRDefault="009278CF" w:rsidP="00DD5B49">
      <w:pPr>
        <w:pStyle w:val="Default"/>
        <w:rPr>
          <w:rFonts w:ascii="Garamond" w:hAnsi="Garamond"/>
        </w:rPr>
      </w:pPr>
    </w:p>
    <w:p w14:paraId="62195D82" w14:textId="77777777" w:rsidR="0075137B" w:rsidRDefault="009278CF" w:rsidP="004C392E">
      <w:pPr>
        <w:pStyle w:val="Default"/>
        <w:numPr>
          <w:ilvl w:val="0"/>
          <w:numId w:val="27"/>
        </w:numPr>
        <w:ind w:left="1080"/>
        <w:rPr>
          <w:rFonts w:ascii="Garamond" w:hAnsi="Garamond"/>
        </w:rPr>
      </w:pPr>
      <w:r w:rsidRPr="00EF62EA">
        <w:rPr>
          <w:rFonts w:ascii="Garamond" w:hAnsi="Garamond"/>
        </w:rPr>
        <w:t xml:space="preserve">40 CFR 60, Subpart VV/VVa applicability updates: </w:t>
      </w:r>
      <w:r w:rsidR="00FC47F2">
        <w:rPr>
          <w:rFonts w:ascii="Garamond" w:hAnsi="Garamond"/>
        </w:rPr>
        <w:t xml:space="preserve"> </w:t>
      </w:r>
      <w:r w:rsidRPr="00EF62EA">
        <w:rPr>
          <w:rFonts w:ascii="Garamond" w:hAnsi="Garamond"/>
        </w:rPr>
        <w:t xml:space="preserve">NSPS Subpart VV or VVa apply to affected facilities in the Synthetic Organic Chemical Manufacturing Industry (SOCMI). </w:t>
      </w:r>
      <w:r w:rsidR="00D06BFD">
        <w:rPr>
          <w:rFonts w:ascii="Garamond" w:hAnsi="Garamond"/>
        </w:rPr>
        <w:t xml:space="preserve"> </w:t>
      </w:r>
      <w:r w:rsidRPr="00EF62EA">
        <w:rPr>
          <w:rFonts w:ascii="Garamond" w:hAnsi="Garamond"/>
        </w:rPr>
        <w:t xml:space="preserve">The CHS refinery is not classified as a SOCMI industry. </w:t>
      </w:r>
      <w:r w:rsidR="00D06BFD">
        <w:rPr>
          <w:rFonts w:ascii="Garamond" w:hAnsi="Garamond"/>
        </w:rPr>
        <w:t xml:space="preserve"> </w:t>
      </w:r>
      <w:r w:rsidRPr="00EF62EA">
        <w:rPr>
          <w:rFonts w:ascii="Garamond" w:hAnsi="Garamond"/>
        </w:rPr>
        <w:t xml:space="preserve">The LDAR rules that apply to the CHS refinery include NSPS Subparts GGG and GGGa and MACT Subpart CC. </w:t>
      </w:r>
      <w:r w:rsidR="002A59AF">
        <w:rPr>
          <w:rFonts w:ascii="Garamond" w:hAnsi="Garamond"/>
        </w:rPr>
        <w:t xml:space="preserve"> </w:t>
      </w:r>
      <w:r w:rsidRPr="00EF62EA">
        <w:rPr>
          <w:rFonts w:ascii="Garamond" w:hAnsi="Garamond"/>
        </w:rPr>
        <w:t>Each of these rules reference specific conditions in NSPS Subpart VV and VVa, CHS proposed reference only GGG or GGGa.</w:t>
      </w:r>
    </w:p>
    <w:p w14:paraId="022538E5" w14:textId="77777777" w:rsidR="009278CF" w:rsidRPr="00ED31D7" w:rsidRDefault="009278CF" w:rsidP="00DD5B49">
      <w:pPr>
        <w:pStyle w:val="Default"/>
        <w:rPr>
          <w:rFonts w:ascii="Garamond" w:hAnsi="Garamond"/>
        </w:rPr>
      </w:pPr>
    </w:p>
    <w:p w14:paraId="6904558C" w14:textId="77777777" w:rsidR="00E55334" w:rsidRDefault="009278CF" w:rsidP="004C392E">
      <w:pPr>
        <w:pStyle w:val="Default"/>
        <w:numPr>
          <w:ilvl w:val="0"/>
          <w:numId w:val="27"/>
        </w:numPr>
        <w:ind w:left="1080"/>
        <w:rPr>
          <w:rFonts w:ascii="Garamond" w:hAnsi="Garamond"/>
          <w:color w:val="auto"/>
        </w:rPr>
      </w:pPr>
      <w:r w:rsidRPr="00EF62EA">
        <w:rPr>
          <w:rFonts w:ascii="Garamond" w:hAnsi="Garamond"/>
          <w:color w:val="auto"/>
        </w:rPr>
        <w:t>Consent Decree reference updates: Several conditions in the MAQP still contained references to the consent decree where obligations have been met.</w:t>
      </w:r>
      <w:r w:rsidR="00CE024D">
        <w:rPr>
          <w:rFonts w:ascii="Garamond" w:hAnsi="Garamond"/>
          <w:color w:val="auto"/>
        </w:rPr>
        <w:t xml:space="preserve"> </w:t>
      </w:r>
      <w:r w:rsidRPr="00EF62EA">
        <w:rPr>
          <w:rFonts w:ascii="Garamond" w:hAnsi="Garamond"/>
          <w:color w:val="auto"/>
        </w:rPr>
        <w:t xml:space="preserve"> CHS requested to have these references removed.</w:t>
      </w:r>
    </w:p>
    <w:p w14:paraId="6652CA14" w14:textId="77777777" w:rsidR="009278CF" w:rsidRPr="00ED31D7" w:rsidRDefault="009278CF" w:rsidP="00DD5B49">
      <w:pPr>
        <w:pStyle w:val="Default"/>
        <w:rPr>
          <w:rFonts w:ascii="Garamond" w:hAnsi="Garamond"/>
          <w:color w:val="auto"/>
        </w:rPr>
      </w:pPr>
    </w:p>
    <w:p w14:paraId="111F5987" w14:textId="77777777" w:rsidR="00E55334" w:rsidRDefault="009278CF" w:rsidP="004C392E">
      <w:pPr>
        <w:pStyle w:val="Default"/>
        <w:numPr>
          <w:ilvl w:val="0"/>
          <w:numId w:val="27"/>
        </w:numPr>
        <w:ind w:left="1080"/>
        <w:rPr>
          <w:rFonts w:ascii="Garamond" w:hAnsi="Garamond"/>
          <w:color w:val="auto"/>
        </w:rPr>
      </w:pPr>
      <w:r w:rsidRPr="00EF62EA">
        <w:rPr>
          <w:rFonts w:ascii="Garamond" w:hAnsi="Garamond"/>
          <w:color w:val="auto"/>
        </w:rPr>
        <w:t>References to Billings/Laurel SO</w:t>
      </w:r>
      <w:r w:rsidRPr="00EF62EA">
        <w:rPr>
          <w:rFonts w:ascii="Garamond" w:hAnsi="Garamond"/>
          <w:color w:val="auto"/>
          <w:vertAlign w:val="subscript"/>
        </w:rPr>
        <w:t>2</w:t>
      </w:r>
      <w:r w:rsidRPr="00EF62EA">
        <w:rPr>
          <w:rFonts w:ascii="Garamond" w:hAnsi="Garamond"/>
          <w:color w:val="auto"/>
        </w:rPr>
        <w:t xml:space="preserve"> Emissions Control Plan, as approved into the SIP:</w:t>
      </w:r>
      <w:r w:rsidR="00FC47F2">
        <w:rPr>
          <w:rFonts w:ascii="Garamond" w:hAnsi="Garamond"/>
          <w:color w:val="auto"/>
        </w:rPr>
        <w:t xml:space="preserve"> </w:t>
      </w:r>
      <w:r w:rsidRPr="00EF62EA">
        <w:rPr>
          <w:rFonts w:ascii="Garamond" w:hAnsi="Garamond"/>
          <w:color w:val="auto"/>
        </w:rPr>
        <w:t xml:space="preserve"> CHS requested corrections be made to the MAQP where the SO</w:t>
      </w:r>
      <w:r w:rsidRPr="00EF62EA">
        <w:rPr>
          <w:rFonts w:ascii="Garamond" w:hAnsi="Garamond"/>
          <w:color w:val="auto"/>
          <w:vertAlign w:val="subscript"/>
        </w:rPr>
        <w:t>2</w:t>
      </w:r>
      <w:r w:rsidRPr="00EF62EA">
        <w:rPr>
          <w:rFonts w:ascii="Garamond" w:hAnsi="Garamond"/>
          <w:color w:val="auto"/>
        </w:rPr>
        <w:t xml:space="preserve"> SIP was referenced incorrectly.</w:t>
      </w:r>
    </w:p>
    <w:p w14:paraId="7ABA57F9" w14:textId="77777777" w:rsidR="009278CF" w:rsidRPr="00ED31D7" w:rsidRDefault="009278CF" w:rsidP="00DD5B49">
      <w:pPr>
        <w:pStyle w:val="Default"/>
        <w:rPr>
          <w:rFonts w:ascii="Garamond" w:hAnsi="Garamond"/>
          <w:color w:val="auto"/>
        </w:rPr>
      </w:pPr>
    </w:p>
    <w:p w14:paraId="59CDD3AE" w14:textId="77777777" w:rsidR="00A732B2" w:rsidRDefault="0098085F" w:rsidP="004C392E">
      <w:pPr>
        <w:pStyle w:val="Default"/>
        <w:numPr>
          <w:ilvl w:val="0"/>
          <w:numId w:val="27"/>
        </w:numPr>
        <w:ind w:left="1080"/>
        <w:rPr>
          <w:rFonts w:ascii="Garamond" w:hAnsi="Garamond"/>
          <w:color w:val="auto"/>
        </w:rPr>
      </w:pPr>
      <w:r w:rsidRPr="00EF62EA">
        <w:rPr>
          <w:rFonts w:ascii="Garamond" w:hAnsi="Garamond"/>
          <w:color w:val="auto"/>
        </w:rPr>
        <w:t>“Plant-Wide” Emissions L</w:t>
      </w:r>
      <w:r w:rsidR="009278CF" w:rsidRPr="00EF62EA">
        <w:rPr>
          <w:rFonts w:ascii="Garamond" w:hAnsi="Garamond"/>
          <w:color w:val="auto"/>
        </w:rPr>
        <w:t xml:space="preserve">imits: Since issuance of MAQP #1821-05, inadvertently, changes have been made to the original list of emitting units to be included in these emission caps for each pollutant. </w:t>
      </w:r>
      <w:r w:rsidR="007D6D48">
        <w:rPr>
          <w:rFonts w:ascii="Garamond" w:hAnsi="Garamond"/>
          <w:color w:val="auto"/>
        </w:rPr>
        <w:t xml:space="preserve"> </w:t>
      </w:r>
      <w:r w:rsidR="009278CF" w:rsidRPr="00EF62EA">
        <w:rPr>
          <w:rFonts w:ascii="Garamond" w:hAnsi="Garamond"/>
          <w:color w:val="auto"/>
        </w:rPr>
        <w:t xml:space="preserve">Additionally, </w:t>
      </w:r>
      <w:proofErr w:type="gramStart"/>
      <w:r w:rsidR="009278CF" w:rsidRPr="00EF62EA">
        <w:rPr>
          <w:rFonts w:ascii="Garamond" w:hAnsi="Garamond"/>
          <w:color w:val="auto"/>
        </w:rPr>
        <w:t>as a result of</w:t>
      </w:r>
      <w:proofErr w:type="gramEnd"/>
      <w:r w:rsidR="009278CF" w:rsidRPr="00EF62EA">
        <w:rPr>
          <w:rFonts w:ascii="Garamond" w:hAnsi="Garamond"/>
          <w:color w:val="auto"/>
        </w:rPr>
        <w:t xml:space="preserve"> the addition and removal of various emitting units since the creation of these emission caps, the term “plant-wide” is no longer appropriate. </w:t>
      </w:r>
      <w:r w:rsidR="00F37188">
        <w:rPr>
          <w:rFonts w:ascii="Garamond" w:hAnsi="Garamond"/>
          <w:color w:val="auto"/>
        </w:rPr>
        <w:t xml:space="preserve"> </w:t>
      </w:r>
      <w:r w:rsidR="009278CF" w:rsidRPr="00EF62EA">
        <w:rPr>
          <w:rFonts w:ascii="Garamond" w:hAnsi="Garamond"/>
          <w:color w:val="auto"/>
        </w:rPr>
        <w:t xml:space="preserve">CHS requested the list be corrected and the term “plant-wide” removed from the permit. </w:t>
      </w:r>
    </w:p>
    <w:p w14:paraId="483EAD87" w14:textId="77777777" w:rsidR="00E55334" w:rsidRPr="00ED31D7" w:rsidRDefault="00E55334" w:rsidP="00DD5B49">
      <w:pPr>
        <w:pStyle w:val="Default"/>
        <w:rPr>
          <w:rFonts w:ascii="Garamond" w:hAnsi="Garamond"/>
          <w:color w:val="auto"/>
        </w:rPr>
      </w:pPr>
    </w:p>
    <w:p w14:paraId="2793DC6D" w14:textId="77777777" w:rsidR="009278CF" w:rsidRDefault="009278CF" w:rsidP="004C392E">
      <w:pPr>
        <w:pStyle w:val="Default"/>
        <w:numPr>
          <w:ilvl w:val="0"/>
          <w:numId w:val="27"/>
        </w:numPr>
        <w:ind w:left="1080"/>
        <w:rPr>
          <w:rFonts w:ascii="Garamond" w:hAnsi="Garamond"/>
          <w:color w:val="auto"/>
        </w:rPr>
      </w:pPr>
      <w:r w:rsidRPr="00EF62EA">
        <w:rPr>
          <w:rFonts w:ascii="Garamond" w:hAnsi="Garamond"/>
          <w:color w:val="auto"/>
        </w:rPr>
        <w:t xml:space="preserve">Administrative Amendments: </w:t>
      </w:r>
      <w:r w:rsidR="00F37188">
        <w:rPr>
          <w:rFonts w:ascii="Garamond" w:hAnsi="Garamond"/>
          <w:color w:val="auto"/>
        </w:rPr>
        <w:t xml:space="preserve"> </w:t>
      </w:r>
      <w:r w:rsidRPr="00EF62EA">
        <w:rPr>
          <w:rFonts w:ascii="Garamond" w:hAnsi="Garamond"/>
          <w:color w:val="auto"/>
        </w:rPr>
        <w:t xml:space="preserve">CHS requested various administrative changes be incorporated into the MAQP. </w:t>
      </w:r>
    </w:p>
    <w:p w14:paraId="6E7C06E7" w14:textId="77777777" w:rsidR="00563968" w:rsidRPr="00DD5B49" w:rsidRDefault="00563968" w:rsidP="00DD5B49">
      <w:pPr>
        <w:rPr>
          <w:rFonts w:ascii="Garamond" w:hAnsi="Garamond"/>
          <w:sz w:val="24"/>
          <w:szCs w:val="24"/>
        </w:rPr>
      </w:pPr>
    </w:p>
    <w:p w14:paraId="2721CCCC" w14:textId="77777777" w:rsidR="009278CF" w:rsidRPr="00EF62EA" w:rsidRDefault="009278CF" w:rsidP="00006014">
      <w:pPr>
        <w:rPr>
          <w:rFonts w:ascii="Garamond" w:hAnsi="Garamond"/>
          <w:sz w:val="24"/>
          <w:szCs w:val="24"/>
        </w:rPr>
      </w:pPr>
      <w:r w:rsidRPr="00EF62EA">
        <w:rPr>
          <w:rFonts w:ascii="Garamond" w:hAnsi="Garamond"/>
          <w:b/>
          <w:sz w:val="24"/>
          <w:szCs w:val="24"/>
        </w:rPr>
        <w:t>MAQP #1821-30</w:t>
      </w:r>
      <w:r w:rsidRPr="00EF62EA">
        <w:rPr>
          <w:rFonts w:ascii="Garamond" w:hAnsi="Garamond"/>
          <w:sz w:val="24"/>
          <w:szCs w:val="24"/>
        </w:rPr>
        <w:t xml:space="preserve"> replaced #MAQP 1821-29.</w:t>
      </w:r>
    </w:p>
    <w:p w14:paraId="56BA71C5" w14:textId="77777777" w:rsidR="009278CF" w:rsidRPr="00EF62EA" w:rsidRDefault="009278CF" w:rsidP="00006014">
      <w:pPr>
        <w:pStyle w:val="BodyText"/>
        <w:kinsoku w:val="0"/>
        <w:overflowPunct w:val="0"/>
        <w:spacing w:line="225" w:lineRule="exact"/>
        <w:rPr>
          <w:rFonts w:ascii="Garamond" w:hAnsi="Garamond"/>
          <w:spacing w:val="-1"/>
          <w:szCs w:val="24"/>
        </w:rPr>
      </w:pPr>
    </w:p>
    <w:p w14:paraId="49AB6D3B" w14:textId="5C2BB4EA" w:rsidR="009278CF" w:rsidRPr="00EF62EA" w:rsidRDefault="009278CF" w:rsidP="00006014">
      <w:pPr>
        <w:pStyle w:val="BodyText"/>
        <w:kinsoku w:val="0"/>
        <w:overflowPunct w:val="0"/>
        <w:spacing w:line="225" w:lineRule="exact"/>
        <w:rPr>
          <w:rFonts w:ascii="Garamond" w:hAnsi="Garamond"/>
          <w:spacing w:val="-1"/>
          <w:szCs w:val="24"/>
        </w:rPr>
      </w:pPr>
      <w:r w:rsidRPr="00EF62EA">
        <w:rPr>
          <w:rFonts w:ascii="Garamond" w:hAnsi="Garamond"/>
          <w:spacing w:val="-1"/>
          <w:szCs w:val="24"/>
        </w:rPr>
        <w:t>On</w:t>
      </w:r>
      <w:r w:rsidRPr="00EF62EA">
        <w:rPr>
          <w:rFonts w:ascii="Garamond" w:hAnsi="Garamond"/>
          <w:szCs w:val="24"/>
        </w:rPr>
        <w:t xml:space="preserve"> </w:t>
      </w:r>
      <w:r w:rsidRPr="00EF62EA">
        <w:rPr>
          <w:rFonts w:ascii="Garamond" w:hAnsi="Garamond"/>
          <w:spacing w:val="-1"/>
          <w:szCs w:val="24"/>
        </w:rPr>
        <w:t>August</w:t>
      </w:r>
      <w:r w:rsidRPr="00EF62EA">
        <w:rPr>
          <w:rFonts w:ascii="Garamond" w:hAnsi="Garamond"/>
          <w:spacing w:val="1"/>
          <w:szCs w:val="24"/>
        </w:rPr>
        <w:t xml:space="preserve"> </w:t>
      </w:r>
      <w:r w:rsidRPr="00EF62EA">
        <w:rPr>
          <w:rFonts w:ascii="Garamond" w:hAnsi="Garamond"/>
          <w:szCs w:val="24"/>
        </w:rPr>
        <w:t>13, 2013,</w:t>
      </w:r>
      <w:r w:rsidRPr="00EF62EA">
        <w:rPr>
          <w:rFonts w:ascii="Garamond" w:hAnsi="Garamond"/>
          <w:spacing w:val="-3"/>
          <w:szCs w:val="24"/>
        </w:rPr>
        <w:t xml:space="preserve"> </w:t>
      </w:r>
      <w:r w:rsidR="005150E7">
        <w:rPr>
          <w:rFonts w:ascii="Garamond" w:hAnsi="Garamond"/>
          <w:spacing w:val="-1"/>
          <w:szCs w:val="24"/>
        </w:rPr>
        <w:t>DEQ</w:t>
      </w:r>
      <w:r w:rsidRPr="00EF62EA">
        <w:rPr>
          <w:rFonts w:ascii="Garamond" w:hAnsi="Garamond"/>
          <w:szCs w:val="24"/>
        </w:rPr>
        <w:t xml:space="preserve"> </w:t>
      </w:r>
      <w:r w:rsidRPr="00EF62EA">
        <w:rPr>
          <w:rFonts w:ascii="Garamond" w:hAnsi="Garamond"/>
          <w:spacing w:val="-1"/>
          <w:szCs w:val="24"/>
        </w:rPr>
        <w:t>received</w:t>
      </w:r>
      <w:r w:rsidRPr="00EF62EA">
        <w:rPr>
          <w:rFonts w:ascii="Garamond" w:hAnsi="Garamond"/>
          <w:szCs w:val="24"/>
        </w:rPr>
        <w:t xml:space="preserve"> </w:t>
      </w:r>
      <w:r w:rsidRPr="00EF62EA">
        <w:rPr>
          <w:rFonts w:ascii="Garamond" w:hAnsi="Garamond"/>
          <w:spacing w:val="-1"/>
          <w:szCs w:val="24"/>
        </w:rPr>
        <w:t>from</w:t>
      </w:r>
      <w:r w:rsidRPr="00EF62EA">
        <w:rPr>
          <w:rFonts w:ascii="Garamond" w:hAnsi="Garamond"/>
          <w:spacing w:val="-4"/>
          <w:szCs w:val="24"/>
        </w:rPr>
        <w:t xml:space="preserve"> </w:t>
      </w:r>
      <w:r w:rsidRPr="00EF62EA">
        <w:rPr>
          <w:rFonts w:ascii="Garamond" w:hAnsi="Garamond"/>
          <w:spacing w:val="-1"/>
          <w:szCs w:val="24"/>
        </w:rPr>
        <w:t>CHS</w:t>
      </w:r>
      <w:r w:rsidRPr="00EF62EA">
        <w:rPr>
          <w:rFonts w:ascii="Garamond" w:hAnsi="Garamond"/>
          <w:szCs w:val="24"/>
        </w:rPr>
        <w:t xml:space="preserve"> an </w:t>
      </w:r>
      <w:r w:rsidRPr="00EF62EA">
        <w:rPr>
          <w:rFonts w:ascii="Garamond" w:hAnsi="Garamond"/>
          <w:spacing w:val="-1"/>
          <w:szCs w:val="24"/>
        </w:rPr>
        <w:t>application</w:t>
      </w:r>
      <w:r w:rsidRPr="00EF62EA">
        <w:rPr>
          <w:rFonts w:ascii="Garamond" w:hAnsi="Garamond"/>
          <w:szCs w:val="24"/>
        </w:rPr>
        <w:t xml:space="preserve"> for </w:t>
      </w:r>
      <w:r w:rsidRPr="00EF62EA">
        <w:rPr>
          <w:rFonts w:ascii="Garamond" w:hAnsi="Garamond"/>
          <w:spacing w:val="-1"/>
          <w:szCs w:val="24"/>
        </w:rPr>
        <w:t>modification</w:t>
      </w:r>
      <w:r w:rsidRPr="00EF62EA">
        <w:rPr>
          <w:rFonts w:ascii="Garamond" w:hAnsi="Garamond"/>
          <w:szCs w:val="24"/>
        </w:rPr>
        <w:t xml:space="preserve"> </w:t>
      </w:r>
      <w:r w:rsidRPr="00EF62EA">
        <w:rPr>
          <w:rFonts w:ascii="Garamond" w:hAnsi="Garamond"/>
          <w:spacing w:val="-2"/>
          <w:szCs w:val="24"/>
        </w:rPr>
        <w:t>of</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2"/>
          <w:szCs w:val="24"/>
        </w:rPr>
        <w:t>MAQP</w:t>
      </w:r>
      <w:r w:rsidRPr="00EF62EA">
        <w:rPr>
          <w:rFonts w:ascii="Garamond" w:hAnsi="Garamond"/>
          <w:spacing w:val="43"/>
          <w:szCs w:val="24"/>
        </w:rPr>
        <w:t xml:space="preserve"> </w:t>
      </w:r>
      <w:r w:rsidRPr="00EF62EA">
        <w:rPr>
          <w:rFonts w:ascii="Garamond" w:hAnsi="Garamond"/>
          <w:szCs w:val="24"/>
        </w:rPr>
        <w:t xml:space="preserve">and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associated</w:t>
      </w:r>
      <w:r w:rsidRPr="00EF62EA">
        <w:rPr>
          <w:rFonts w:ascii="Garamond" w:hAnsi="Garamond"/>
          <w:spacing w:val="-2"/>
          <w:szCs w:val="24"/>
        </w:rPr>
        <w:t xml:space="preserve"> </w:t>
      </w:r>
      <w:r w:rsidRPr="00EF62EA">
        <w:rPr>
          <w:rFonts w:ascii="Garamond" w:hAnsi="Garamond"/>
          <w:spacing w:val="-1"/>
          <w:szCs w:val="24"/>
        </w:rPr>
        <w:t>Title</w:t>
      </w:r>
      <w:r w:rsidRPr="00EF62EA">
        <w:rPr>
          <w:rFonts w:ascii="Garamond" w:hAnsi="Garamond"/>
          <w:spacing w:val="-2"/>
          <w:szCs w:val="24"/>
        </w:rPr>
        <w:t xml:space="preserve"> </w:t>
      </w:r>
      <w:r w:rsidRPr="00EF62EA">
        <w:rPr>
          <w:rFonts w:ascii="Garamond" w:hAnsi="Garamond"/>
          <w:szCs w:val="24"/>
        </w:rPr>
        <w:t>V</w:t>
      </w:r>
      <w:r w:rsidRPr="00EF62EA">
        <w:rPr>
          <w:rFonts w:ascii="Garamond" w:hAnsi="Garamond"/>
          <w:spacing w:val="1"/>
          <w:szCs w:val="24"/>
        </w:rPr>
        <w:t xml:space="preserve"> </w:t>
      </w:r>
      <w:r w:rsidRPr="00EF62EA">
        <w:rPr>
          <w:rFonts w:ascii="Garamond" w:hAnsi="Garamond"/>
          <w:spacing w:val="-1"/>
          <w:szCs w:val="24"/>
        </w:rPr>
        <w:t>permit</w:t>
      </w:r>
      <w:r w:rsidRPr="00EF62EA">
        <w:rPr>
          <w:rFonts w:ascii="Garamond" w:hAnsi="Garamond"/>
          <w:spacing w:val="1"/>
          <w:szCs w:val="24"/>
        </w:rPr>
        <w:t xml:space="preserve"> </w:t>
      </w:r>
      <w:r w:rsidRPr="00EF62EA">
        <w:rPr>
          <w:rFonts w:ascii="Garamond" w:hAnsi="Garamond"/>
          <w:szCs w:val="24"/>
        </w:rPr>
        <w:t xml:space="preserve">to </w:t>
      </w:r>
      <w:r w:rsidRPr="00EF62EA">
        <w:rPr>
          <w:rFonts w:ascii="Garamond" w:hAnsi="Garamond"/>
          <w:spacing w:val="-1"/>
          <w:szCs w:val="24"/>
        </w:rPr>
        <w:t>modify</w:t>
      </w:r>
      <w:r w:rsidRPr="00EF62EA">
        <w:rPr>
          <w:rFonts w:ascii="Garamond" w:hAnsi="Garamond"/>
          <w:spacing w:val="-3"/>
          <w:szCs w:val="24"/>
        </w:rPr>
        <w:t xml:space="preserve"> </w:t>
      </w:r>
      <w:r w:rsidRPr="00EF62EA">
        <w:rPr>
          <w:rFonts w:ascii="Garamond" w:hAnsi="Garamond"/>
          <w:spacing w:val="-1"/>
          <w:szCs w:val="24"/>
        </w:rPr>
        <w:t>limits</w:t>
      </w:r>
      <w:r w:rsidRPr="00EF62EA">
        <w:rPr>
          <w:rFonts w:ascii="Garamond" w:hAnsi="Garamond"/>
          <w:szCs w:val="24"/>
        </w:rPr>
        <w:t xml:space="preserve"> </w:t>
      </w:r>
      <w:r w:rsidRPr="00EF62EA">
        <w:rPr>
          <w:rFonts w:ascii="Garamond" w:hAnsi="Garamond"/>
          <w:spacing w:val="-1"/>
          <w:szCs w:val="24"/>
        </w:rPr>
        <w:t>for</w:t>
      </w:r>
      <w:r w:rsidRPr="00EF62EA">
        <w:rPr>
          <w:rFonts w:ascii="Garamond" w:hAnsi="Garamond"/>
          <w:spacing w:val="-2"/>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H-901</w:t>
      </w:r>
      <w:r w:rsidRPr="00EF62EA">
        <w:rPr>
          <w:rFonts w:ascii="Garamond" w:hAnsi="Garamond"/>
          <w:szCs w:val="24"/>
        </w:rPr>
        <w:t xml:space="preserve"> and </w:t>
      </w:r>
      <w:r w:rsidRPr="00EF62EA">
        <w:rPr>
          <w:rFonts w:ascii="Garamond" w:hAnsi="Garamond"/>
          <w:spacing w:val="-1"/>
          <w:szCs w:val="24"/>
        </w:rPr>
        <w:t>H-902</w:t>
      </w:r>
      <w:r w:rsidRPr="00EF62EA">
        <w:rPr>
          <w:rFonts w:ascii="Garamond" w:hAnsi="Garamond"/>
          <w:szCs w:val="24"/>
        </w:rPr>
        <w:t xml:space="preserve"> </w:t>
      </w:r>
      <w:r w:rsidRPr="00EF62EA">
        <w:rPr>
          <w:rFonts w:ascii="Garamond" w:hAnsi="Garamond"/>
          <w:spacing w:val="-1"/>
          <w:szCs w:val="24"/>
        </w:rPr>
        <w:t>process</w:t>
      </w:r>
      <w:r w:rsidRPr="00EF62EA">
        <w:rPr>
          <w:rFonts w:ascii="Garamond" w:hAnsi="Garamond"/>
          <w:spacing w:val="43"/>
          <w:szCs w:val="24"/>
        </w:rPr>
        <w:t xml:space="preserve"> </w:t>
      </w:r>
      <w:r w:rsidRPr="00EF62EA">
        <w:rPr>
          <w:rFonts w:ascii="Garamond" w:hAnsi="Garamond"/>
          <w:spacing w:val="-1"/>
          <w:szCs w:val="24"/>
        </w:rPr>
        <w:t>heaters.</w:t>
      </w:r>
    </w:p>
    <w:p w14:paraId="508A4208" w14:textId="77777777" w:rsidR="009278CF" w:rsidRPr="00EF62EA" w:rsidRDefault="009278CF" w:rsidP="00006014">
      <w:pPr>
        <w:kinsoku w:val="0"/>
        <w:overflowPunct w:val="0"/>
        <w:spacing w:before="13" w:line="240" w:lineRule="exact"/>
        <w:rPr>
          <w:rFonts w:ascii="Garamond" w:hAnsi="Garamond"/>
          <w:sz w:val="24"/>
          <w:szCs w:val="24"/>
        </w:rPr>
      </w:pPr>
    </w:p>
    <w:p w14:paraId="6313FF53" w14:textId="77777777" w:rsidR="009278CF" w:rsidRPr="00EF62EA" w:rsidRDefault="009278CF" w:rsidP="00006014">
      <w:pPr>
        <w:pStyle w:val="BodyText"/>
        <w:kinsoku w:val="0"/>
        <w:overflowPunct w:val="0"/>
        <w:rPr>
          <w:rFonts w:ascii="Garamond" w:hAnsi="Garamond"/>
          <w:spacing w:val="-1"/>
          <w:szCs w:val="24"/>
        </w:rPr>
      </w:pP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H-901</w:t>
      </w:r>
      <w:r w:rsidRPr="00EF62EA">
        <w:rPr>
          <w:rFonts w:ascii="Garamond" w:hAnsi="Garamond"/>
          <w:szCs w:val="24"/>
        </w:rPr>
        <w:t xml:space="preserve"> heater</w:t>
      </w:r>
      <w:r w:rsidRPr="00EF62EA">
        <w:rPr>
          <w:rFonts w:ascii="Garamond" w:hAnsi="Garamond"/>
          <w:spacing w:val="-1"/>
          <w:szCs w:val="24"/>
        </w:rPr>
        <w:t xml:space="preserve"> </w:t>
      </w:r>
      <w:r w:rsidRPr="00EF62EA">
        <w:rPr>
          <w:rFonts w:ascii="Garamond" w:hAnsi="Garamond"/>
          <w:szCs w:val="24"/>
        </w:rPr>
        <w:t>is</w:t>
      </w:r>
      <w:r w:rsidRPr="00EF62EA">
        <w:rPr>
          <w:rFonts w:ascii="Garamond" w:hAnsi="Garamond"/>
          <w:spacing w:val="-2"/>
          <w:szCs w:val="24"/>
        </w:rPr>
        <w:t xml:space="preserve"> </w:t>
      </w:r>
      <w:r w:rsidRPr="00EF62EA">
        <w:rPr>
          <w:rFonts w:ascii="Garamond" w:hAnsi="Garamond"/>
          <w:spacing w:val="-1"/>
          <w:szCs w:val="24"/>
        </w:rPr>
        <w:t>fired</w:t>
      </w:r>
      <w:r w:rsidRPr="00EF62EA">
        <w:rPr>
          <w:rFonts w:ascii="Garamond" w:hAnsi="Garamond"/>
          <w:spacing w:val="-2"/>
          <w:szCs w:val="24"/>
        </w:rPr>
        <w:t xml:space="preserve"> on</w:t>
      </w:r>
      <w:r w:rsidRPr="00EF62EA">
        <w:rPr>
          <w:rFonts w:ascii="Garamond" w:hAnsi="Garamond"/>
          <w:szCs w:val="24"/>
        </w:rPr>
        <w:t xml:space="preserve"> </w:t>
      </w:r>
      <w:r w:rsidRPr="00EF62EA">
        <w:rPr>
          <w:rFonts w:ascii="Garamond" w:hAnsi="Garamond"/>
          <w:spacing w:val="-1"/>
          <w:szCs w:val="24"/>
        </w:rPr>
        <w:t>refinery</w:t>
      </w:r>
      <w:r w:rsidRPr="00EF62EA">
        <w:rPr>
          <w:rFonts w:ascii="Garamond" w:hAnsi="Garamond"/>
          <w:spacing w:val="-3"/>
          <w:szCs w:val="24"/>
        </w:rPr>
        <w:t xml:space="preserve"> </w:t>
      </w:r>
      <w:r w:rsidRPr="00EF62EA">
        <w:rPr>
          <w:rFonts w:ascii="Garamond" w:hAnsi="Garamond"/>
          <w:spacing w:val="-1"/>
          <w:szCs w:val="24"/>
        </w:rPr>
        <w:t>fuel</w:t>
      </w:r>
      <w:r w:rsidRPr="00EF62EA">
        <w:rPr>
          <w:rFonts w:ascii="Garamond" w:hAnsi="Garamond"/>
          <w:spacing w:val="1"/>
          <w:szCs w:val="24"/>
        </w:rPr>
        <w:t xml:space="preserve"> </w:t>
      </w:r>
      <w:r w:rsidRPr="00EF62EA">
        <w:rPr>
          <w:rFonts w:ascii="Garamond" w:hAnsi="Garamond"/>
          <w:spacing w:val="-1"/>
          <w:szCs w:val="24"/>
        </w:rPr>
        <w:t>gas,</w:t>
      </w:r>
      <w:r w:rsidRPr="00EF62EA">
        <w:rPr>
          <w:rFonts w:ascii="Garamond" w:hAnsi="Garamond"/>
          <w:szCs w:val="24"/>
        </w:rPr>
        <w:t xml:space="preserve"> and</w:t>
      </w:r>
      <w:r w:rsidRPr="00EF62EA">
        <w:rPr>
          <w:rFonts w:ascii="Garamond" w:hAnsi="Garamond"/>
          <w:spacing w:val="-2"/>
          <w:szCs w:val="24"/>
        </w:rPr>
        <w:t xml:space="preserve"> </w:t>
      </w:r>
      <w:r w:rsidRPr="00EF62EA">
        <w:rPr>
          <w:rFonts w:ascii="Garamond" w:hAnsi="Garamond"/>
          <w:spacing w:val="-1"/>
          <w:szCs w:val="24"/>
        </w:rPr>
        <w:t>its</w:t>
      </w:r>
      <w:r w:rsidRPr="00EF62EA">
        <w:rPr>
          <w:rFonts w:ascii="Garamond" w:hAnsi="Garamond"/>
          <w:szCs w:val="24"/>
        </w:rPr>
        <w:t xml:space="preserve"> </w:t>
      </w:r>
      <w:r w:rsidRPr="00EF62EA">
        <w:rPr>
          <w:rFonts w:ascii="Garamond" w:hAnsi="Garamond"/>
          <w:spacing w:val="-1"/>
          <w:szCs w:val="24"/>
        </w:rPr>
        <w:t>function</w:t>
      </w:r>
      <w:r w:rsidRPr="00EF62EA">
        <w:rPr>
          <w:rFonts w:ascii="Garamond" w:hAnsi="Garamond"/>
          <w:spacing w:val="-3"/>
          <w:szCs w:val="24"/>
        </w:rPr>
        <w:t xml:space="preserve"> </w:t>
      </w:r>
      <w:r w:rsidRPr="00EF62EA">
        <w:rPr>
          <w:rFonts w:ascii="Garamond" w:hAnsi="Garamond"/>
          <w:szCs w:val="24"/>
        </w:rPr>
        <w:t>is</w:t>
      </w:r>
      <w:r w:rsidRPr="00EF62EA">
        <w:rPr>
          <w:rFonts w:ascii="Garamond" w:hAnsi="Garamond"/>
          <w:spacing w:val="-2"/>
          <w:szCs w:val="24"/>
        </w:rPr>
        <w:t xml:space="preserve"> </w:t>
      </w:r>
      <w:r w:rsidRPr="00EF62EA">
        <w:rPr>
          <w:rFonts w:ascii="Garamond" w:hAnsi="Garamond"/>
          <w:szCs w:val="24"/>
        </w:rPr>
        <w:t xml:space="preserve">to </w:t>
      </w:r>
      <w:r w:rsidRPr="00EF62EA">
        <w:rPr>
          <w:rFonts w:ascii="Garamond" w:hAnsi="Garamond"/>
          <w:spacing w:val="-1"/>
          <w:szCs w:val="24"/>
        </w:rPr>
        <w:t>heat</w:t>
      </w:r>
      <w:r w:rsidRPr="00EF62EA">
        <w:rPr>
          <w:rFonts w:ascii="Garamond" w:hAnsi="Garamond"/>
          <w:spacing w:val="-2"/>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feed</w:t>
      </w:r>
      <w:r w:rsidRPr="00EF62EA">
        <w:rPr>
          <w:rFonts w:ascii="Garamond" w:hAnsi="Garamond"/>
          <w:szCs w:val="24"/>
        </w:rPr>
        <w:t xml:space="preserve"> </w:t>
      </w:r>
      <w:r w:rsidRPr="00EF62EA">
        <w:rPr>
          <w:rFonts w:ascii="Garamond" w:hAnsi="Garamond"/>
          <w:spacing w:val="-1"/>
          <w:szCs w:val="24"/>
        </w:rPr>
        <w:t>into</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pacing w:val="49"/>
          <w:szCs w:val="24"/>
        </w:rPr>
        <w:t xml:space="preserve"> </w:t>
      </w:r>
      <w:r w:rsidRPr="00EF62EA">
        <w:rPr>
          <w:rFonts w:ascii="Garamond" w:hAnsi="Garamond"/>
          <w:spacing w:val="-1"/>
          <w:szCs w:val="24"/>
        </w:rPr>
        <w:t>hydrogenation</w:t>
      </w:r>
      <w:r w:rsidRPr="00EF62EA">
        <w:rPr>
          <w:rFonts w:ascii="Garamond" w:hAnsi="Garamond"/>
          <w:spacing w:val="-3"/>
          <w:szCs w:val="24"/>
        </w:rPr>
        <w:t xml:space="preserve"> </w:t>
      </w:r>
      <w:r w:rsidRPr="00EF62EA">
        <w:rPr>
          <w:rFonts w:ascii="Garamond" w:hAnsi="Garamond"/>
          <w:spacing w:val="-1"/>
          <w:szCs w:val="24"/>
        </w:rPr>
        <w:t>reactor,</w:t>
      </w:r>
      <w:r w:rsidRPr="00EF62EA">
        <w:rPr>
          <w:rFonts w:ascii="Garamond" w:hAnsi="Garamond"/>
          <w:szCs w:val="24"/>
        </w:rPr>
        <w:t xml:space="preserve"> </w:t>
      </w:r>
      <w:r w:rsidRPr="00EF62EA">
        <w:rPr>
          <w:rFonts w:ascii="Garamond" w:hAnsi="Garamond"/>
          <w:spacing w:val="-2"/>
          <w:szCs w:val="24"/>
        </w:rPr>
        <w:t>which</w:t>
      </w:r>
      <w:r w:rsidRPr="00EF62EA">
        <w:rPr>
          <w:rFonts w:ascii="Garamond" w:hAnsi="Garamond"/>
          <w:szCs w:val="24"/>
        </w:rPr>
        <w:t xml:space="preserve"> </w:t>
      </w:r>
      <w:r w:rsidRPr="00EF62EA">
        <w:rPr>
          <w:rFonts w:ascii="Garamond" w:hAnsi="Garamond"/>
          <w:spacing w:val="-1"/>
          <w:szCs w:val="24"/>
        </w:rPr>
        <w:t>serves</w:t>
      </w:r>
      <w:r w:rsidRPr="00EF62EA">
        <w:rPr>
          <w:rFonts w:ascii="Garamond" w:hAnsi="Garamond"/>
          <w:szCs w:val="24"/>
        </w:rPr>
        <w:t xml:space="preserve"> to</w:t>
      </w:r>
      <w:r w:rsidRPr="00EF62EA">
        <w:rPr>
          <w:rFonts w:ascii="Garamond" w:hAnsi="Garamond"/>
          <w:spacing w:val="-3"/>
          <w:szCs w:val="24"/>
        </w:rPr>
        <w:t xml:space="preserve"> </w:t>
      </w:r>
      <w:r w:rsidRPr="00EF62EA">
        <w:rPr>
          <w:rFonts w:ascii="Garamond" w:hAnsi="Garamond"/>
          <w:spacing w:val="-2"/>
          <w:szCs w:val="24"/>
        </w:rPr>
        <w:t>remove</w:t>
      </w:r>
      <w:r w:rsidRPr="00EF62EA">
        <w:rPr>
          <w:rFonts w:ascii="Garamond" w:hAnsi="Garamond"/>
          <w:szCs w:val="24"/>
        </w:rPr>
        <w:t xml:space="preserve"> </w:t>
      </w:r>
      <w:r w:rsidRPr="00EF62EA">
        <w:rPr>
          <w:rFonts w:ascii="Garamond" w:hAnsi="Garamond"/>
          <w:spacing w:val="-1"/>
          <w:szCs w:val="24"/>
        </w:rPr>
        <w:t>sulfur</w:t>
      </w:r>
      <w:r w:rsidRPr="00EF62EA">
        <w:rPr>
          <w:rFonts w:ascii="Garamond" w:hAnsi="Garamond"/>
          <w:szCs w:val="24"/>
        </w:rPr>
        <w:t xml:space="preserve"> </w:t>
      </w:r>
      <w:r w:rsidRPr="00EF62EA">
        <w:rPr>
          <w:rFonts w:ascii="Garamond" w:hAnsi="Garamond"/>
          <w:spacing w:val="-1"/>
          <w:szCs w:val="24"/>
        </w:rPr>
        <w:t>from</w:t>
      </w:r>
      <w:r w:rsidRPr="00EF62EA">
        <w:rPr>
          <w:rFonts w:ascii="Garamond" w:hAnsi="Garamond"/>
          <w:spacing w:val="-4"/>
          <w:szCs w:val="24"/>
        </w:rPr>
        <w:t xml:space="preserve"> </w:t>
      </w:r>
      <w:r w:rsidRPr="00EF62EA">
        <w:rPr>
          <w:rFonts w:ascii="Garamond" w:hAnsi="Garamond"/>
          <w:szCs w:val="24"/>
        </w:rPr>
        <w:t xml:space="preserve">the </w:t>
      </w:r>
      <w:r w:rsidRPr="00EF62EA">
        <w:rPr>
          <w:rFonts w:ascii="Garamond" w:hAnsi="Garamond"/>
          <w:spacing w:val="-1"/>
          <w:szCs w:val="24"/>
        </w:rPr>
        <w:t>process</w:t>
      </w:r>
      <w:r w:rsidRPr="00EF62EA">
        <w:rPr>
          <w:rFonts w:ascii="Garamond" w:hAnsi="Garamond"/>
          <w:szCs w:val="24"/>
        </w:rPr>
        <w:t xml:space="preserve"> </w:t>
      </w:r>
      <w:r w:rsidRPr="00EF62EA">
        <w:rPr>
          <w:rFonts w:ascii="Garamond" w:hAnsi="Garamond"/>
          <w:spacing w:val="-1"/>
          <w:szCs w:val="24"/>
        </w:rPr>
        <w:t>stream.</w:t>
      </w:r>
      <w:r w:rsidRPr="004F266E">
        <w:rPr>
          <w:rFonts w:ascii="Garamond" w:hAnsi="Garamond"/>
          <w:spacing w:val="-1"/>
          <w:szCs w:val="24"/>
        </w:rPr>
        <w:t xml:space="preserve"> </w:t>
      </w:r>
      <w:r w:rsidR="004F266E" w:rsidRPr="004F266E">
        <w:rPr>
          <w:rFonts w:ascii="Garamond" w:hAnsi="Garamond"/>
          <w:spacing w:val="-1"/>
          <w:szCs w:val="24"/>
        </w:rPr>
        <w:t xml:space="preserve"> </w:t>
      </w:r>
      <w:r w:rsidRPr="00EF62EA">
        <w:rPr>
          <w:rFonts w:ascii="Garamond" w:hAnsi="Garamond"/>
          <w:spacing w:val="-1"/>
          <w:szCs w:val="24"/>
        </w:rPr>
        <w:t>The</w:t>
      </w:r>
      <w:r w:rsidRPr="004F266E">
        <w:rPr>
          <w:rFonts w:ascii="Garamond" w:hAnsi="Garamond"/>
          <w:spacing w:val="-1"/>
          <w:szCs w:val="24"/>
        </w:rPr>
        <w:t xml:space="preserve"> </w:t>
      </w:r>
      <w:r w:rsidRPr="00EF62EA">
        <w:rPr>
          <w:rFonts w:ascii="Garamond" w:hAnsi="Garamond"/>
          <w:spacing w:val="-1"/>
          <w:szCs w:val="24"/>
        </w:rPr>
        <w:t>sulfur</w:t>
      </w:r>
      <w:r w:rsidRPr="004F266E">
        <w:rPr>
          <w:rFonts w:ascii="Garamond" w:hAnsi="Garamond"/>
          <w:spacing w:val="-1"/>
          <w:szCs w:val="24"/>
        </w:rPr>
        <w:t xml:space="preserve"> </w:t>
      </w:r>
      <w:r w:rsidRPr="00EF62EA">
        <w:rPr>
          <w:rFonts w:ascii="Garamond" w:hAnsi="Garamond"/>
          <w:spacing w:val="-1"/>
          <w:szCs w:val="24"/>
        </w:rPr>
        <w:t>reducing</w:t>
      </w:r>
      <w:r w:rsidRPr="00EF62EA">
        <w:rPr>
          <w:rFonts w:ascii="Garamond" w:hAnsi="Garamond"/>
          <w:spacing w:val="-3"/>
          <w:szCs w:val="24"/>
        </w:rPr>
        <w:t xml:space="preserve"> </w:t>
      </w:r>
      <w:r w:rsidRPr="00EF62EA">
        <w:rPr>
          <w:rFonts w:ascii="Garamond" w:hAnsi="Garamond"/>
          <w:spacing w:val="-1"/>
          <w:szCs w:val="24"/>
        </w:rPr>
        <w:t>process</w:t>
      </w:r>
      <w:r w:rsidRPr="00EF62EA">
        <w:rPr>
          <w:rFonts w:ascii="Garamond" w:hAnsi="Garamond"/>
          <w:szCs w:val="24"/>
        </w:rPr>
        <w:t xml:space="preserve"> </w:t>
      </w:r>
      <w:r w:rsidRPr="00EF62EA">
        <w:rPr>
          <w:rFonts w:ascii="Garamond" w:hAnsi="Garamond"/>
          <w:spacing w:val="-1"/>
          <w:szCs w:val="24"/>
        </w:rPr>
        <w:t>occurs</w:t>
      </w:r>
      <w:r w:rsidRPr="00EF62EA">
        <w:rPr>
          <w:rFonts w:ascii="Garamond" w:hAnsi="Garamond"/>
          <w:spacing w:val="-2"/>
          <w:szCs w:val="24"/>
        </w:rPr>
        <w:t xml:space="preserve"> </w:t>
      </w:r>
      <w:r w:rsidRPr="00EF62EA">
        <w:rPr>
          <w:rFonts w:ascii="Garamond" w:hAnsi="Garamond"/>
          <w:spacing w:val="-1"/>
          <w:szCs w:val="24"/>
        </w:rPr>
        <w:t>through</w:t>
      </w:r>
      <w:r w:rsidRPr="00EF62EA">
        <w:rPr>
          <w:rFonts w:ascii="Garamond" w:hAnsi="Garamond"/>
          <w:szCs w:val="24"/>
        </w:rPr>
        <w:t xml:space="preserve"> </w:t>
      </w:r>
      <w:r w:rsidRPr="00EF62EA">
        <w:rPr>
          <w:rFonts w:ascii="Garamond" w:hAnsi="Garamond"/>
          <w:spacing w:val="-1"/>
          <w:szCs w:val="24"/>
        </w:rPr>
        <w:t>what</w:t>
      </w:r>
      <w:r w:rsidRPr="00EF62EA">
        <w:rPr>
          <w:rFonts w:ascii="Garamond" w:hAnsi="Garamond"/>
          <w:spacing w:val="1"/>
          <w:szCs w:val="24"/>
        </w:rPr>
        <w:t xml:space="preserve"> </w:t>
      </w:r>
      <w:r w:rsidRPr="00EF62EA">
        <w:rPr>
          <w:rFonts w:ascii="Garamond" w:hAnsi="Garamond"/>
          <w:spacing w:val="-1"/>
          <w:szCs w:val="24"/>
        </w:rPr>
        <w:t>is</w:t>
      </w:r>
      <w:r w:rsidRPr="00EF62EA">
        <w:rPr>
          <w:rFonts w:ascii="Garamond" w:hAnsi="Garamond"/>
          <w:szCs w:val="24"/>
        </w:rPr>
        <w:t xml:space="preserve"> </w:t>
      </w:r>
      <w:r w:rsidRPr="00EF62EA">
        <w:rPr>
          <w:rFonts w:ascii="Garamond" w:hAnsi="Garamond"/>
          <w:spacing w:val="-1"/>
          <w:szCs w:val="24"/>
        </w:rPr>
        <w:t>called</w:t>
      </w:r>
      <w:r w:rsidRPr="00EF62EA">
        <w:rPr>
          <w:rFonts w:ascii="Garamond" w:hAnsi="Garamond"/>
          <w:spacing w:val="-2"/>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Ultra</w:t>
      </w:r>
      <w:r w:rsidRPr="00EF62EA">
        <w:rPr>
          <w:rFonts w:ascii="Garamond" w:hAnsi="Garamond"/>
          <w:szCs w:val="24"/>
        </w:rPr>
        <w:t xml:space="preserve"> Low</w:t>
      </w:r>
      <w:r w:rsidRPr="00EF62EA">
        <w:rPr>
          <w:rFonts w:ascii="Garamond" w:hAnsi="Garamond"/>
          <w:spacing w:val="-1"/>
          <w:szCs w:val="24"/>
        </w:rPr>
        <w:t xml:space="preserve"> Sulfur</w:t>
      </w:r>
      <w:r w:rsidRPr="00EF62EA">
        <w:rPr>
          <w:rFonts w:ascii="Garamond" w:hAnsi="Garamond"/>
          <w:szCs w:val="24"/>
        </w:rPr>
        <w:t xml:space="preserve"> </w:t>
      </w:r>
      <w:r w:rsidRPr="00EF62EA">
        <w:rPr>
          <w:rFonts w:ascii="Garamond" w:hAnsi="Garamond"/>
          <w:spacing w:val="-1"/>
          <w:szCs w:val="24"/>
        </w:rPr>
        <w:t>Diesel</w:t>
      </w:r>
      <w:r w:rsidRPr="00EF62EA">
        <w:rPr>
          <w:rFonts w:ascii="Garamond" w:hAnsi="Garamond"/>
          <w:spacing w:val="57"/>
          <w:szCs w:val="24"/>
        </w:rPr>
        <w:t xml:space="preserve"> </w:t>
      </w:r>
      <w:r w:rsidRPr="00EF62EA">
        <w:rPr>
          <w:rFonts w:ascii="Garamond" w:hAnsi="Garamond"/>
          <w:spacing w:val="-1"/>
          <w:szCs w:val="24"/>
        </w:rPr>
        <w:t>(ULSD)</w:t>
      </w:r>
      <w:r w:rsidRPr="00EF62EA">
        <w:rPr>
          <w:rFonts w:ascii="Garamond" w:hAnsi="Garamond"/>
          <w:szCs w:val="24"/>
        </w:rPr>
        <w:t xml:space="preserve"> </w:t>
      </w:r>
      <w:r w:rsidRPr="00EF62EA">
        <w:rPr>
          <w:rFonts w:ascii="Garamond" w:hAnsi="Garamond"/>
          <w:spacing w:val="-1"/>
          <w:szCs w:val="24"/>
        </w:rPr>
        <w:t>reactors.</w:t>
      </w:r>
      <w:r w:rsidRPr="00EF62EA">
        <w:rPr>
          <w:rFonts w:ascii="Garamond" w:hAnsi="Garamond"/>
          <w:szCs w:val="24"/>
        </w:rPr>
        <w:t xml:space="preserve">  </w:t>
      </w:r>
      <w:r w:rsidRPr="00EF62EA">
        <w:rPr>
          <w:rFonts w:ascii="Garamond" w:hAnsi="Garamond"/>
          <w:spacing w:val="-1"/>
          <w:szCs w:val="24"/>
        </w:rPr>
        <w:t>Heat</w:t>
      </w:r>
      <w:r w:rsidRPr="00EF62EA">
        <w:rPr>
          <w:rFonts w:ascii="Garamond" w:hAnsi="Garamond"/>
          <w:spacing w:val="1"/>
          <w:szCs w:val="24"/>
        </w:rPr>
        <w:t xml:space="preserve"> </w:t>
      </w:r>
      <w:r w:rsidRPr="00EF62EA">
        <w:rPr>
          <w:rFonts w:ascii="Garamond" w:hAnsi="Garamond"/>
          <w:spacing w:val="-1"/>
          <w:szCs w:val="24"/>
        </w:rPr>
        <w:t>is</w:t>
      </w:r>
      <w:r w:rsidRPr="00EF62EA">
        <w:rPr>
          <w:rFonts w:ascii="Garamond" w:hAnsi="Garamond"/>
          <w:szCs w:val="24"/>
        </w:rPr>
        <w:t xml:space="preserve"> </w:t>
      </w:r>
      <w:r w:rsidRPr="00EF62EA">
        <w:rPr>
          <w:rFonts w:ascii="Garamond" w:hAnsi="Garamond"/>
          <w:spacing w:val="-1"/>
          <w:szCs w:val="24"/>
        </w:rPr>
        <w:t>required</w:t>
      </w:r>
      <w:r w:rsidRPr="00EF62EA">
        <w:rPr>
          <w:rFonts w:ascii="Garamond" w:hAnsi="Garamond"/>
          <w:szCs w:val="24"/>
        </w:rPr>
        <w:t xml:space="preserve"> by</w:t>
      </w:r>
      <w:r w:rsidRPr="00EF62EA">
        <w:rPr>
          <w:rFonts w:ascii="Garamond" w:hAnsi="Garamond"/>
          <w:spacing w:val="-2"/>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H-901</w:t>
      </w:r>
      <w:r w:rsidRPr="00EF62EA">
        <w:rPr>
          <w:rFonts w:ascii="Garamond" w:hAnsi="Garamond"/>
          <w:szCs w:val="24"/>
        </w:rPr>
        <w:t xml:space="preserve"> </w:t>
      </w:r>
      <w:r w:rsidRPr="00EF62EA">
        <w:rPr>
          <w:rFonts w:ascii="Garamond" w:hAnsi="Garamond"/>
          <w:spacing w:val="-1"/>
          <w:szCs w:val="24"/>
        </w:rPr>
        <w:t>process</w:t>
      </w:r>
      <w:r w:rsidRPr="00EF62EA">
        <w:rPr>
          <w:rFonts w:ascii="Garamond" w:hAnsi="Garamond"/>
          <w:spacing w:val="1"/>
          <w:szCs w:val="24"/>
        </w:rPr>
        <w:t xml:space="preserve"> </w:t>
      </w:r>
      <w:r w:rsidRPr="00EF62EA">
        <w:rPr>
          <w:rFonts w:ascii="Garamond" w:hAnsi="Garamond"/>
          <w:spacing w:val="-1"/>
          <w:szCs w:val="24"/>
        </w:rPr>
        <w:t>heater</w:t>
      </w:r>
      <w:r w:rsidRPr="00EF62EA">
        <w:rPr>
          <w:rFonts w:ascii="Garamond" w:hAnsi="Garamond"/>
          <w:szCs w:val="24"/>
        </w:rPr>
        <w:t xml:space="preserve"> </w:t>
      </w:r>
      <w:r w:rsidRPr="00EF62EA">
        <w:rPr>
          <w:rFonts w:ascii="Garamond" w:hAnsi="Garamond"/>
          <w:spacing w:val="-1"/>
          <w:szCs w:val="24"/>
        </w:rPr>
        <w:t>to</w:t>
      </w:r>
      <w:r w:rsidRPr="00EF62EA">
        <w:rPr>
          <w:rFonts w:ascii="Garamond" w:hAnsi="Garamond"/>
          <w:szCs w:val="24"/>
        </w:rPr>
        <w:t xml:space="preserve"> </w:t>
      </w:r>
      <w:r w:rsidRPr="00EF62EA">
        <w:rPr>
          <w:rFonts w:ascii="Garamond" w:hAnsi="Garamond"/>
          <w:spacing w:val="-1"/>
          <w:szCs w:val="24"/>
        </w:rPr>
        <w:t>assure</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Ultra</w:t>
      </w:r>
      <w:r w:rsidRPr="00EF62EA">
        <w:rPr>
          <w:rFonts w:ascii="Garamond" w:hAnsi="Garamond"/>
          <w:spacing w:val="-2"/>
          <w:szCs w:val="24"/>
        </w:rPr>
        <w:t xml:space="preserve"> </w:t>
      </w:r>
      <w:r w:rsidRPr="00EF62EA">
        <w:rPr>
          <w:rFonts w:ascii="Garamond" w:hAnsi="Garamond"/>
          <w:szCs w:val="24"/>
        </w:rPr>
        <w:t>Low</w:t>
      </w:r>
      <w:r w:rsidRPr="00EF62EA">
        <w:rPr>
          <w:rFonts w:ascii="Garamond" w:hAnsi="Garamond"/>
          <w:spacing w:val="51"/>
          <w:szCs w:val="24"/>
        </w:rPr>
        <w:t xml:space="preserve"> </w:t>
      </w:r>
      <w:r w:rsidRPr="00EF62EA">
        <w:rPr>
          <w:rFonts w:ascii="Garamond" w:hAnsi="Garamond"/>
          <w:spacing w:val="-1"/>
          <w:szCs w:val="24"/>
        </w:rPr>
        <w:t>Sulfur</w:t>
      </w:r>
      <w:r w:rsidRPr="00EF62EA">
        <w:rPr>
          <w:rFonts w:ascii="Garamond" w:hAnsi="Garamond"/>
          <w:szCs w:val="24"/>
        </w:rPr>
        <w:t xml:space="preserve"> </w:t>
      </w:r>
      <w:r w:rsidRPr="00EF62EA">
        <w:rPr>
          <w:rFonts w:ascii="Garamond" w:hAnsi="Garamond"/>
          <w:spacing w:val="-1"/>
          <w:szCs w:val="24"/>
        </w:rPr>
        <w:t>Diesel</w:t>
      </w:r>
      <w:r w:rsidRPr="00EF62EA">
        <w:rPr>
          <w:rFonts w:ascii="Garamond" w:hAnsi="Garamond"/>
          <w:spacing w:val="1"/>
          <w:szCs w:val="24"/>
        </w:rPr>
        <w:t xml:space="preserve"> </w:t>
      </w:r>
      <w:r w:rsidRPr="00EF62EA">
        <w:rPr>
          <w:rFonts w:ascii="Garamond" w:hAnsi="Garamond"/>
          <w:spacing w:val="-1"/>
          <w:szCs w:val="24"/>
        </w:rPr>
        <w:t>reaction</w:t>
      </w:r>
      <w:r w:rsidRPr="00EF62EA">
        <w:rPr>
          <w:rFonts w:ascii="Garamond" w:hAnsi="Garamond"/>
          <w:szCs w:val="24"/>
        </w:rPr>
        <w:t xml:space="preserve"> </w:t>
      </w:r>
      <w:r w:rsidRPr="00EF62EA">
        <w:rPr>
          <w:rFonts w:ascii="Garamond" w:hAnsi="Garamond"/>
          <w:spacing w:val="-1"/>
          <w:szCs w:val="24"/>
        </w:rPr>
        <w:t>occurs</w:t>
      </w:r>
      <w:r w:rsidRPr="00EF62EA">
        <w:rPr>
          <w:rFonts w:ascii="Garamond" w:hAnsi="Garamond"/>
          <w:szCs w:val="24"/>
        </w:rPr>
        <w:t xml:space="preserve"> </w:t>
      </w:r>
      <w:r w:rsidRPr="00EF62EA">
        <w:rPr>
          <w:rFonts w:ascii="Garamond" w:hAnsi="Garamond"/>
          <w:spacing w:val="-1"/>
          <w:szCs w:val="24"/>
        </w:rPr>
        <w:t>with</w:t>
      </w:r>
      <w:r w:rsidRPr="00EF62EA">
        <w:rPr>
          <w:rFonts w:ascii="Garamond" w:hAnsi="Garamond"/>
          <w:spacing w:val="-3"/>
          <w:szCs w:val="24"/>
        </w:rPr>
        <w:t xml:space="preserve"> </w:t>
      </w:r>
      <w:r w:rsidRPr="00EF62EA">
        <w:rPr>
          <w:rFonts w:ascii="Garamond" w:hAnsi="Garamond"/>
          <w:szCs w:val="24"/>
        </w:rPr>
        <w:t xml:space="preserve">the </w:t>
      </w:r>
      <w:r w:rsidRPr="00EF62EA">
        <w:rPr>
          <w:rFonts w:ascii="Garamond" w:hAnsi="Garamond"/>
          <w:spacing w:val="-1"/>
          <w:szCs w:val="24"/>
        </w:rPr>
        <w:t>appropriate</w:t>
      </w:r>
      <w:r w:rsidRPr="00EF62EA">
        <w:rPr>
          <w:rFonts w:ascii="Garamond" w:hAnsi="Garamond"/>
          <w:szCs w:val="24"/>
        </w:rPr>
        <w:t xml:space="preserve"> </w:t>
      </w:r>
      <w:r w:rsidRPr="00EF62EA">
        <w:rPr>
          <w:rFonts w:ascii="Garamond" w:hAnsi="Garamond"/>
          <w:spacing w:val="-1"/>
          <w:szCs w:val="24"/>
        </w:rPr>
        <w:t>sulfur</w:t>
      </w:r>
      <w:r w:rsidRPr="00EF62EA">
        <w:rPr>
          <w:rFonts w:ascii="Garamond" w:hAnsi="Garamond"/>
          <w:szCs w:val="24"/>
        </w:rPr>
        <w:t xml:space="preserve"> </w:t>
      </w:r>
      <w:r w:rsidRPr="00EF62EA">
        <w:rPr>
          <w:rFonts w:ascii="Garamond" w:hAnsi="Garamond"/>
          <w:spacing w:val="-1"/>
          <w:szCs w:val="24"/>
        </w:rPr>
        <w:t>removal</w:t>
      </w:r>
      <w:r w:rsidRPr="00EF62EA">
        <w:rPr>
          <w:rFonts w:ascii="Garamond" w:hAnsi="Garamond"/>
          <w:spacing w:val="1"/>
          <w:szCs w:val="24"/>
        </w:rPr>
        <w:t xml:space="preserve"> </w:t>
      </w:r>
      <w:r w:rsidRPr="00EF62EA">
        <w:rPr>
          <w:rFonts w:ascii="Garamond" w:hAnsi="Garamond"/>
          <w:spacing w:val="-1"/>
          <w:szCs w:val="24"/>
        </w:rPr>
        <w:t>efficiency</w:t>
      </w:r>
      <w:r w:rsidRPr="00EF62EA">
        <w:rPr>
          <w:rFonts w:ascii="Garamond" w:hAnsi="Garamond"/>
          <w:spacing w:val="3"/>
          <w:szCs w:val="24"/>
        </w:rPr>
        <w:t xml:space="preserve"> </w:t>
      </w:r>
      <w:r w:rsidRPr="00EF62EA">
        <w:rPr>
          <w:rFonts w:ascii="Garamond" w:hAnsi="Garamond"/>
          <w:spacing w:val="-1"/>
          <w:szCs w:val="24"/>
        </w:rPr>
        <w:t>required</w:t>
      </w:r>
      <w:r w:rsidRPr="00EF62EA">
        <w:rPr>
          <w:rFonts w:ascii="Garamond" w:hAnsi="Garamond"/>
          <w:spacing w:val="-2"/>
          <w:szCs w:val="24"/>
        </w:rPr>
        <w:t xml:space="preserve"> </w:t>
      </w:r>
      <w:r w:rsidRPr="00EF62EA">
        <w:rPr>
          <w:rFonts w:ascii="Garamond" w:hAnsi="Garamond"/>
          <w:szCs w:val="24"/>
        </w:rPr>
        <w:t>to</w:t>
      </w:r>
      <w:r w:rsidRPr="00EF62EA">
        <w:rPr>
          <w:rFonts w:ascii="Garamond" w:hAnsi="Garamond"/>
          <w:spacing w:val="41"/>
          <w:szCs w:val="24"/>
        </w:rPr>
        <w:t xml:space="preserve"> </w:t>
      </w:r>
      <w:r w:rsidRPr="00EF62EA">
        <w:rPr>
          <w:rFonts w:ascii="Garamond" w:hAnsi="Garamond"/>
          <w:spacing w:val="-2"/>
          <w:szCs w:val="24"/>
        </w:rPr>
        <w:t>make</w:t>
      </w:r>
      <w:r w:rsidRPr="00EF62EA">
        <w:rPr>
          <w:rFonts w:ascii="Garamond" w:hAnsi="Garamond"/>
          <w:szCs w:val="24"/>
        </w:rPr>
        <w:t xml:space="preserve"> low</w:t>
      </w:r>
      <w:r w:rsidRPr="00EF62EA">
        <w:rPr>
          <w:rFonts w:ascii="Garamond" w:hAnsi="Garamond"/>
          <w:spacing w:val="-1"/>
          <w:szCs w:val="24"/>
        </w:rPr>
        <w:t xml:space="preserve"> sulfur</w:t>
      </w:r>
      <w:r w:rsidRPr="00EF62EA">
        <w:rPr>
          <w:rFonts w:ascii="Garamond" w:hAnsi="Garamond"/>
          <w:spacing w:val="-2"/>
          <w:szCs w:val="24"/>
        </w:rPr>
        <w:t xml:space="preserve"> </w:t>
      </w:r>
      <w:r w:rsidRPr="00EF62EA">
        <w:rPr>
          <w:rFonts w:ascii="Garamond" w:hAnsi="Garamond"/>
          <w:spacing w:val="-1"/>
          <w:szCs w:val="24"/>
        </w:rPr>
        <w:t>fuels</w:t>
      </w:r>
      <w:r w:rsidRPr="00EF62EA">
        <w:rPr>
          <w:rFonts w:ascii="Garamond" w:hAnsi="Garamond"/>
          <w:spacing w:val="-2"/>
          <w:szCs w:val="24"/>
        </w:rPr>
        <w:t xml:space="preserve"> </w:t>
      </w:r>
      <w:r w:rsidRPr="00EF62EA">
        <w:rPr>
          <w:rFonts w:ascii="Garamond" w:hAnsi="Garamond"/>
          <w:spacing w:val="-1"/>
          <w:szCs w:val="24"/>
        </w:rPr>
        <w:t>specifications.</w:t>
      </w:r>
    </w:p>
    <w:p w14:paraId="11370BDD" w14:textId="77777777" w:rsidR="009278CF" w:rsidRPr="00EF62EA" w:rsidRDefault="009278CF" w:rsidP="00006014">
      <w:pPr>
        <w:kinsoku w:val="0"/>
        <w:overflowPunct w:val="0"/>
        <w:spacing w:before="13" w:line="240" w:lineRule="exact"/>
        <w:rPr>
          <w:rFonts w:ascii="Garamond" w:hAnsi="Garamond"/>
          <w:sz w:val="24"/>
          <w:szCs w:val="24"/>
        </w:rPr>
      </w:pPr>
    </w:p>
    <w:p w14:paraId="07CEE8AB" w14:textId="77777777" w:rsidR="009278CF" w:rsidRPr="00EF62EA" w:rsidRDefault="009278CF" w:rsidP="00006014">
      <w:pPr>
        <w:pStyle w:val="BodyText"/>
        <w:kinsoku w:val="0"/>
        <w:overflowPunct w:val="0"/>
        <w:rPr>
          <w:rFonts w:ascii="Garamond" w:hAnsi="Garamond"/>
          <w:spacing w:val="-1"/>
          <w:szCs w:val="24"/>
        </w:rPr>
      </w:pP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H-902</w:t>
      </w:r>
      <w:r w:rsidRPr="00EF62EA">
        <w:rPr>
          <w:rFonts w:ascii="Garamond" w:hAnsi="Garamond"/>
          <w:szCs w:val="24"/>
        </w:rPr>
        <w:t xml:space="preserve"> heater</w:t>
      </w:r>
      <w:r w:rsidRPr="00EF62EA">
        <w:rPr>
          <w:rFonts w:ascii="Garamond" w:hAnsi="Garamond"/>
          <w:spacing w:val="-1"/>
          <w:szCs w:val="24"/>
        </w:rPr>
        <w:t xml:space="preserve"> </w:t>
      </w:r>
      <w:r w:rsidRPr="00EF62EA">
        <w:rPr>
          <w:rFonts w:ascii="Garamond" w:hAnsi="Garamond"/>
          <w:szCs w:val="24"/>
        </w:rPr>
        <w:t>is</w:t>
      </w:r>
      <w:r w:rsidRPr="00EF62EA">
        <w:rPr>
          <w:rFonts w:ascii="Garamond" w:hAnsi="Garamond"/>
          <w:spacing w:val="-2"/>
          <w:szCs w:val="24"/>
        </w:rPr>
        <w:t xml:space="preserve"> </w:t>
      </w:r>
      <w:r w:rsidRPr="00EF62EA">
        <w:rPr>
          <w:rFonts w:ascii="Garamond" w:hAnsi="Garamond"/>
          <w:spacing w:val="-1"/>
          <w:szCs w:val="24"/>
        </w:rPr>
        <w:t>also</w:t>
      </w:r>
      <w:r w:rsidRPr="00EF62EA">
        <w:rPr>
          <w:rFonts w:ascii="Garamond" w:hAnsi="Garamond"/>
          <w:szCs w:val="24"/>
        </w:rPr>
        <w:t xml:space="preserve"> </w:t>
      </w:r>
      <w:r w:rsidRPr="00EF62EA">
        <w:rPr>
          <w:rFonts w:ascii="Garamond" w:hAnsi="Garamond"/>
          <w:spacing w:val="-1"/>
          <w:szCs w:val="24"/>
        </w:rPr>
        <w:t>fired</w:t>
      </w:r>
      <w:r w:rsidRPr="00EF62EA">
        <w:rPr>
          <w:rFonts w:ascii="Garamond" w:hAnsi="Garamond"/>
          <w:szCs w:val="24"/>
        </w:rPr>
        <w:t xml:space="preserve"> on </w:t>
      </w:r>
      <w:r w:rsidRPr="00EF62EA">
        <w:rPr>
          <w:rFonts w:ascii="Garamond" w:hAnsi="Garamond"/>
          <w:spacing w:val="-1"/>
          <w:szCs w:val="24"/>
        </w:rPr>
        <w:t>refinery</w:t>
      </w:r>
      <w:r w:rsidRPr="00EF62EA">
        <w:rPr>
          <w:rFonts w:ascii="Garamond" w:hAnsi="Garamond"/>
          <w:spacing w:val="-3"/>
          <w:szCs w:val="24"/>
        </w:rPr>
        <w:t xml:space="preserve"> </w:t>
      </w:r>
      <w:r w:rsidRPr="00EF62EA">
        <w:rPr>
          <w:rFonts w:ascii="Garamond" w:hAnsi="Garamond"/>
          <w:szCs w:val="24"/>
        </w:rPr>
        <w:t>fuel</w:t>
      </w:r>
      <w:r w:rsidRPr="00EF62EA">
        <w:rPr>
          <w:rFonts w:ascii="Garamond" w:hAnsi="Garamond"/>
          <w:spacing w:val="1"/>
          <w:szCs w:val="24"/>
        </w:rPr>
        <w:t xml:space="preserve"> </w:t>
      </w:r>
      <w:r w:rsidRPr="00EF62EA">
        <w:rPr>
          <w:rFonts w:ascii="Garamond" w:hAnsi="Garamond"/>
          <w:spacing w:val="-1"/>
          <w:szCs w:val="24"/>
        </w:rPr>
        <w:t>gas,</w:t>
      </w:r>
      <w:r w:rsidRPr="00EF62EA">
        <w:rPr>
          <w:rFonts w:ascii="Garamond" w:hAnsi="Garamond"/>
          <w:spacing w:val="-3"/>
          <w:szCs w:val="24"/>
        </w:rPr>
        <w:t xml:space="preserve"> </w:t>
      </w:r>
      <w:r w:rsidRPr="00EF62EA">
        <w:rPr>
          <w:rFonts w:ascii="Garamond" w:hAnsi="Garamond"/>
          <w:szCs w:val="24"/>
        </w:rPr>
        <w:t>and</w:t>
      </w:r>
      <w:r w:rsidRPr="00EF62EA">
        <w:rPr>
          <w:rFonts w:ascii="Garamond" w:hAnsi="Garamond"/>
          <w:spacing w:val="-2"/>
          <w:szCs w:val="24"/>
        </w:rPr>
        <w:t xml:space="preserve"> </w:t>
      </w:r>
      <w:r w:rsidRPr="00EF62EA">
        <w:rPr>
          <w:rFonts w:ascii="Garamond" w:hAnsi="Garamond"/>
          <w:spacing w:val="-1"/>
          <w:szCs w:val="24"/>
        </w:rPr>
        <w:t>this</w:t>
      </w:r>
      <w:r w:rsidRPr="00EF62EA">
        <w:rPr>
          <w:rFonts w:ascii="Garamond" w:hAnsi="Garamond"/>
          <w:szCs w:val="24"/>
        </w:rPr>
        <w:t xml:space="preserve"> </w:t>
      </w:r>
      <w:r w:rsidRPr="00EF62EA">
        <w:rPr>
          <w:rFonts w:ascii="Garamond" w:hAnsi="Garamond"/>
          <w:spacing w:val="-1"/>
          <w:szCs w:val="24"/>
        </w:rPr>
        <w:t>heater</w:t>
      </w:r>
      <w:r w:rsidRPr="00EF62EA">
        <w:rPr>
          <w:rFonts w:ascii="Garamond" w:hAnsi="Garamond"/>
          <w:szCs w:val="24"/>
        </w:rPr>
        <w:t xml:space="preserve"> </w:t>
      </w:r>
      <w:r w:rsidRPr="00EF62EA">
        <w:rPr>
          <w:rFonts w:ascii="Garamond" w:hAnsi="Garamond"/>
          <w:spacing w:val="-1"/>
          <w:szCs w:val="24"/>
        </w:rPr>
        <w:t>heats</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sulfur-</w:t>
      </w:r>
      <w:r w:rsidRPr="00EF62EA">
        <w:rPr>
          <w:rFonts w:ascii="Garamond" w:hAnsi="Garamond"/>
          <w:spacing w:val="39"/>
          <w:szCs w:val="24"/>
        </w:rPr>
        <w:t xml:space="preserve"> </w:t>
      </w:r>
      <w:r w:rsidRPr="00EF62EA">
        <w:rPr>
          <w:rFonts w:ascii="Garamond" w:hAnsi="Garamond"/>
          <w:spacing w:val="-1"/>
          <w:szCs w:val="24"/>
        </w:rPr>
        <w:t>reduced</w:t>
      </w:r>
      <w:r w:rsidRPr="00EF62EA">
        <w:rPr>
          <w:rFonts w:ascii="Garamond" w:hAnsi="Garamond"/>
          <w:szCs w:val="24"/>
        </w:rPr>
        <w:t xml:space="preserve"> </w:t>
      </w:r>
      <w:r w:rsidRPr="00EF62EA">
        <w:rPr>
          <w:rFonts w:ascii="Garamond" w:hAnsi="Garamond"/>
          <w:spacing w:val="-1"/>
          <w:szCs w:val="24"/>
        </w:rPr>
        <w:t>process</w:t>
      </w:r>
      <w:r w:rsidRPr="00EF62EA">
        <w:rPr>
          <w:rFonts w:ascii="Garamond" w:hAnsi="Garamond"/>
          <w:spacing w:val="1"/>
          <w:szCs w:val="24"/>
        </w:rPr>
        <w:t xml:space="preserve"> </w:t>
      </w:r>
      <w:r w:rsidRPr="00EF62EA">
        <w:rPr>
          <w:rFonts w:ascii="Garamond" w:hAnsi="Garamond"/>
          <w:spacing w:val="-1"/>
          <w:szCs w:val="24"/>
        </w:rPr>
        <w:t>stream</w:t>
      </w:r>
      <w:r w:rsidRPr="00EF62EA">
        <w:rPr>
          <w:rFonts w:ascii="Garamond" w:hAnsi="Garamond"/>
          <w:spacing w:val="-4"/>
          <w:szCs w:val="24"/>
        </w:rPr>
        <w:t xml:space="preserve"> </w:t>
      </w:r>
      <w:r w:rsidRPr="00EF62EA">
        <w:rPr>
          <w:rFonts w:ascii="Garamond" w:hAnsi="Garamond"/>
          <w:szCs w:val="24"/>
        </w:rPr>
        <w:t>for</w:t>
      </w:r>
      <w:r w:rsidRPr="00EF62EA">
        <w:rPr>
          <w:rFonts w:ascii="Garamond" w:hAnsi="Garamond"/>
          <w:spacing w:val="-2"/>
          <w:szCs w:val="24"/>
        </w:rPr>
        <w:t xml:space="preserve"> </w:t>
      </w:r>
      <w:r w:rsidRPr="00EF62EA">
        <w:rPr>
          <w:rFonts w:ascii="Garamond" w:hAnsi="Garamond"/>
          <w:spacing w:val="-1"/>
          <w:szCs w:val="24"/>
        </w:rPr>
        <w:t>fractionation</w:t>
      </w:r>
      <w:r w:rsidRPr="00EF62EA">
        <w:rPr>
          <w:rFonts w:ascii="Garamond" w:hAnsi="Garamond"/>
          <w:szCs w:val="24"/>
        </w:rPr>
        <w:t xml:space="preserve"> and</w:t>
      </w:r>
      <w:r w:rsidRPr="00EF62EA">
        <w:rPr>
          <w:rFonts w:ascii="Garamond" w:hAnsi="Garamond"/>
          <w:spacing w:val="-2"/>
          <w:szCs w:val="24"/>
        </w:rPr>
        <w:t xml:space="preserve"> </w:t>
      </w:r>
      <w:r w:rsidRPr="00EF62EA">
        <w:rPr>
          <w:rFonts w:ascii="Garamond" w:hAnsi="Garamond"/>
          <w:spacing w:val="-1"/>
          <w:szCs w:val="24"/>
        </w:rPr>
        <w:t>stripping</w:t>
      </w:r>
      <w:r w:rsidRPr="00EF62EA">
        <w:rPr>
          <w:rFonts w:ascii="Garamond" w:hAnsi="Garamond"/>
          <w:spacing w:val="-5"/>
          <w:szCs w:val="24"/>
        </w:rPr>
        <w:t xml:space="preserve"> </w:t>
      </w:r>
      <w:r w:rsidRPr="00EF62EA">
        <w:rPr>
          <w:rFonts w:ascii="Garamond" w:hAnsi="Garamond"/>
          <w:szCs w:val="24"/>
        </w:rPr>
        <w:t>back</w:t>
      </w:r>
      <w:r w:rsidRPr="00EF62EA">
        <w:rPr>
          <w:rFonts w:ascii="Garamond" w:hAnsi="Garamond"/>
          <w:spacing w:val="-3"/>
          <w:szCs w:val="24"/>
        </w:rPr>
        <w:t xml:space="preserve"> </w:t>
      </w:r>
      <w:r w:rsidRPr="00EF62EA">
        <w:rPr>
          <w:rFonts w:ascii="Garamond" w:hAnsi="Garamond"/>
          <w:szCs w:val="24"/>
        </w:rPr>
        <w:t>into</w:t>
      </w:r>
      <w:r w:rsidRPr="00EF62EA">
        <w:rPr>
          <w:rFonts w:ascii="Garamond" w:hAnsi="Garamond"/>
          <w:spacing w:val="-3"/>
          <w:szCs w:val="24"/>
        </w:rPr>
        <w:t xml:space="preserve"> </w:t>
      </w:r>
      <w:r w:rsidR="007F456A" w:rsidRPr="00EF62EA">
        <w:rPr>
          <w:rFonts w:ascii="Garamond" w:hAnsi="Garamond"/>
          <w:spacing w:val="-1"/>
          <w:szCs w:val="24"/>
        </w:rPr>
        <w:t>naphtha</w:t>
      </w:r>
      <w:r w:rsidRPr="00EF62EA">
        <w:rPr>
          <w:rFonts w:ascii="Garamond" w:hAnsi="Garamond"/>
          <w:spacing w:val="-1"/>
          <w:szCs w:val="24"/>
        </w:rPr>
        <w:t>,</w:t>
      </w:r>
      <w:r w:rsidRPr="00EF62EA">
        <w:rPr>
          <w:rFonts w:ascii="Garamond" w:hAnsi="Garamond"/>
          <w:szCs w:val="24"/>
        </w:rPr>
        <w:t xml:space="preserve"> </w:t>
      </w:r>
      <w:r w:rsidRPr="00EF62EA">
        <w:rPr>
          <w:rFonts w:ascii="Garamond" w:hAnsi="Garamond"/>
          <w:spacing w:val="-1"/>
          <w:szCs w:val="24"/>
        </w:rPr>
        <w:t>#1,</w:t>
      </w:r>
      <w:r w:rsidRPr="00EF62EA">
        <w:rPr>
          <w:rFonts w:ascii="Garamond" w:hAnsi="Garamond"/>
          <w:szCs w:val="24"/>
        </w:rPr>
        <w:t xml:space="preserve"> and</w:t>
      </w:r>
      <w:r w:rsidRPr="00EF62EA">
        <w:rPr>
          <w:rFonts w:ascii="Garamond" w:hAnsi="Garamond"/>
          <w:spacing w:val="-2"/>
          <w:szCs w:val="24"/>
        </w:rPr>
        <w:t xml:space="preserve"> #2</w:t>
      </w:r>
      <w:r w:rsidRPr="00EF62EA">
        <w:rPr>
          <w:rFonts w:ascii="Garamond" w:hAnsi="Garamond"/>
          <w:szCs w:val="24"/>
        </w:rPr>
        <w:t xml:space="preserve"> </w:t>
      </w:r>
      <w:r w:rsidRPr="00EF62EA">
        <w:rPr>
          <w:rFonts w:ascii="Garamond" w:hAnsi="Garamond"/>
          <w:spacing w:val="-1"/>
          <w:szCs w:val="24"/>
        </w:rPr>
        <w:t>diesel.</w:t>
      </w:r>
      <w:r w:rsidR="00F37188">
        <w:rPr>
          <w:rFonts w:ascii="Garamond" w:hAnsi="Garamond"/>
          <w:spacing w:val="-1"/>
          <w:szCs w:val="24"/>
        </w:rPr>
        <w:t xml:space="preserve"> </w:t>
      </w:r>
      <w:r w:rsidR="00A13BF6">
        <w:rPr>
          <w:rFonts w:ascii="Garamond" w:hAnsi="Garamond"/>
          <w:spacing w:val="63"/>
          <w:szCs w:val="24"/>
        </w:rPr>
        <w:t xml:space="preserve"> </w:t>
      </w:r>
      <w:r w:rsidRPr="00EF62EA">
        <w:rPr>
          <w:rFonts w:ascii="Garamond" w:hAnsi="Garamond"/>
          <w:spacing w:val="-1"/>
          <w:szCs w:val="24"/>
        </w:rPr>
        <w:t>An increased</w:t>
      </w:r>
      <w:r w:rsidRPr="00EF62EA">
        <w:rPr>
          <w:rFonts w:ascii="Garamond" w:hAnsi="Garamond"/>
          <w:szCs w:val="24"/>
        </w:rPr>
        <w:t xml:space="preserve"> </w:t>
      </w:r>
      <w:r w:rsidRPr="00EF62EA">
        <w:rPr>
          <w:rFonts w:ascii="Garamond" w:hAnsi="Garamond"/>
          <w:spacing w:val="-1"/>
          <w:szCs w:val="24"/>
        </w:rPr>
        <w:t>amount</w:t>
      </w:r>
      <w:r w:rsidRPr="00EF62EA">
        <w:rPr>
          <w:rFonts w:ascii="Garamond" w:hAnsi="Garamond"/>
          <w:spacing w:val="1"/>
          <w:szCs w:val="24"/>
        </w:rPr>
        <w:t xml:space="preserve"> </w:t>
      </w:r>
      <w:r w:rsidRPr="00EF62EA">
        <w:rPr>
          <w:rFonts w:ascii="Garamond" w:hAnsi="Garamond"/>
          <w:spacing w:val="-2"/>
          <w:szCs w:val="24"/>
        </w:rPr>
        <w:t>of</w:t>
      </w:r>
      <w:r w:rsidRPr="00EF62EA">
        <w:rPr>
          <w:rFonts w:ascii="Garamond" w:hAnsi="Garamond"/>
          <w:szCs w:val="24"/>
        </w:rPr>
        <w:t xml:space="preserve"> </w:t>
      </w:r>
      <w:r w:rsidRPr="00EF62EA">
        <w:rPr>
          <w:rFonts w:ascii="Garamond" w:hAnsi="Garamond"/>
          <w:spacing w:val="-1"/>
          <w:szCs w:val="24"/>
        </w:rPr>
        <w:t>heat</w:t>
      </w:r>
      <w:r w:rsidRPr="00EF62EA">
        <w:rPr>
          <w:rFonts w:ascii="Garamond" w:hAnsi="Garamond"/>
          <w:spacing w:val="1"/>
          <w:szCs w:val="24"/>
        </w:rPr>
        <w:t xml:space="preserve"> </w:t>
      </w:r>
      <w:r w:rsidRPr="00EF62EA">
        <w:rPr>
          <w:rFonts w:ascii="Garamond" w:hAnsi="Garamond"/>
          <w:spacing w:val="-1"/>
          <w:szCs w:val="24"/>
        </w:rPr>
        <w:t>from</w:t>
      </w:r>
      <w:r w:rsidRPr="00EF62EA">
        <w:rPr>
          <w:rFonts w:ascii="Garamond" w:hAnsi="Garamond"/>
          <w:spacing w:val="-4"/>
          <w:szCs w:val="24"/>
        </w:rPr>
        <w:t xml:space="preserve"> </w:t>
      </w:r>
      <w:r w:rsidRPr="00EF62EA">
        <w:rPr>
          <w:rFonts w:ascii="Garamond" w:hAnsi="Garamond"/>
          <w:szCs w:val="24"/>
        </w:rPr>
        <w:t xml:space="preserve">the </w:t>
      </w:r>
      <w:r w:rsidRPr="00EF62EA">
        <w:rPr>
          <w:rFonts w:ascii="Garamond" w:hAnsi="Garamond"/>
          <w:spacing w:val="-1"/>
          <w:szCs w:val="24"/>
        </w:rPr>
        <w:t>H-902</w:t>
      </w:r>
      <w:r w:rsidRPr="00EF62EA">
        <w:rPr>
          <w:rFonts w:ascii="Garamond" w:hAnsi="Garamond"/>
          <w:szCs w:val="24"/>
        </w:rPr>
        <w:t xml:space="preserve"> </w:t>
      </w:r>
      <w:r w:rsidRPr="00EF62EA">
        <w:rPr>
          <w:rFonts w:ascii="Garamond" w:hAnsi="Garamond"/>
          <w:spacing w:val="-1"/>
          <w:szCs w:val="24"/>
        </w:rPr>
        <w:t>heater</w:t>
      </w:r>
      <w:r w:rsidRPr="00EF62EA">
        <w:rPr>
          <w:rFonts w:ascii="Garamond" w:hAnsi="Garamond"/>
          <w:szCs w:val="24"/>
        </w:rPr>
        <w:t xml:space="preserve"> </w:t>
      </w:r>
      <w:r w:rsidRPr="00EF62EA">
        <w:rPr>
          <w:rFonts w:ascii="Garamond" w:hAnsi="Garamond"/>
          <w:spacing w:val="-1"/>
          <w:szCs w:val="24"/>
        </w:rPr>
        <w:t>provides</w:t>
      </w:r>
      <w:r w:rsidRPr="00EF62EA">
        <w:rPr>
          <w:rFonts w:ascii="Garamond" w:hAnsi="Garamond"/>
          <w:szCs w:val="24"/>
        </w:rPr>
        <w:t xml:space="preserve"> </w:t>
      </w:r>
      <w:r w:rsidRPr="00EF62EA">
        <w:rPr>
          <w:rFonts w:ascii="Garamond" w:hAnsi="Garamond"/>
          <w:spacing w:val="-1"/>
          <w:szCs w:val="24"/>
        </w:rPr>
        <w:t>for</w:t>
      </w:r>
      <w:r w:rsidRPr="00EF62EA">
        <w:rPr>
          <w:rFonts w:ascii="Garamond" w:hAnsi="Garamond"/>
          <w:szCs w:val="24"/>
        </w:rPr>
        <w:t xml:space="preserve"> </w:t>
      </w:r>
      <w:r w:rsidRPr="00EF62EA">
        <w:rPr>
          <w:rFonts w:ascii="Garamond" w:hAnsi="Garamond"/>
          <w:spacing w:val="-1"/>
          <w:szCs w:val="24"/>
        </w:rPr>
        <w:t>increased</w:t>
      </w:r>
      <w:r w:rsidRPr="00EF62EA">
        <w:rPr>
          <w:rFonts w:ascii="Garamond" w:hAnsi="Garamond"/>
          <w:szCs w:val="24"/>
        </w:rPr>
        <w:t xml:space="preserve"> </w:t>
      </w:r>
      <w:r w:rsidRPr="00EF62EA">
        <w:rPr>
          <w:rFonts w:ascii="Garamond" w:hAnsi="Garamond"/>
          <w:spacing w:val="-1"/>
          <w:szCs w:val="24"/>
        </w:rPr>
        <w:t>recovery</w:t>
      </w:r>
      <w:r w:rsidRPr="00EF62EA">
        <w:rPr>
          <w:rFonts w:ascii="Garamond" w:hAnsi="Garamond"/>
          <w:spacing w:val="-3"/>
          <w:szCs w:val="24"/>
        </w:rPr>
        <w:t xml:space="preserve"> </w:t>
      </w:r>
      <w:r w:rsidRPr="00EF62EA">
        <w:rPr>
          <w:rFonts w:ascii="Garamond" w:hAnsi="Garamond"/>
          <w:szCs w:val="24"/>
        </w:rPr>
        <w:t>of #1</w:t>
      </w:r>
      <w:r w:rsidRPr="00EF62EA">
        <w:rPr>
          <w:rFonts w:ascii="Garamond" w:hAnsi="Garamond"/>
          <w:spacing w:val="43"/>
          <w:szCs w:val="24"/>
        </w:rPr>
        <w:t xml:space="preserve"> </w:t>
      </w:r>
      <w:r w:rsidRPr="00EF62EA">
        <w:rPr>
          <w:rFonts w:ascii="Garamond" w:hAnsi="Garamond"/>
          <w:spacing w:val="-1"/>
          <w:szCs w:val="24"/>
        </w:rPr>
        <w:t>diesel</w:t>
      </w:r>
      <w:r w:rsidRPr="00EF62EA">
        <w:rPr>
          <w:rFonts w:ascii="Garamond" w:hAnsi="Garamond"/>
          <w:spacing w:val="1"/>
          <w:szCs w:val="24"/>
        </w:rPr>
        <w:t xml:space="preserve"> </w:t>
      </w:r>
      <w:r w:rsidRPr="00EF62EA">
        <w:rPr>
          <w:rFonts w:ascii="Garamond" w:hAnsi="Garamond"/>
          <w:szCs w:val="24"/>
        </w:rPr>
        <w:t>by</w:t>
      </w:r>
      <w:r w:rsidRPr="00EF62EA">
        <w:rPr>
          <w:rFonts w:ascii="Garamond" w:hAnsi="Garamond"/>
          <w:spacing w:val="-3"/>
          <w:szCs w:val="24"/>
        </w:rPr>
        <w:t xml:space="preserve"> </w:t>
      </w:r>
      <w:r w:rsidRPr="00EF62EA">
        <w:rPr>
          <w:rFonts w:ascii="Garamond" w:hAnsi="Garamond"/>
          <w:spacing w:val="-1"/>
          <w:szCs w:val="24"/>
        </w:rPr>
        <w:t>allowing</w:t>
      </w:r>
      <w:r w:rsidRPr="00EF62EA">
        <w:rPr>
          <w:rFonts w:ascii="Garamond" w:hAnsi="Garamond"/>
          <w:spacing w:val="-3"/>
          <w:szCs w:val="24"/>
        </w:rPr>
        <w:t xml:space="preserve"> </w:t>
      </w:r>
      <w:r w:rsidRPr="00EF62EA">
        <w:rPr>
          <w:rFonts w:ascii="Garamond" w:hAnsi="Garamond"/>
          <w:szCs w:val="24"/>
        </w:rPr>
        <w:t>for</w:t>
      </w:r>
      <w:r w:rsidRPr="00EF62EA">
        <w:rPr>
          <w:rFonts w:ascii="Garamond" w:hAnsi="Garamond"/>
          <w:spacing w:val="-2"/>
          <w:szCs w:val="24"/>
        </w:rPr>
        <w:t xml:space="preserve"> </w:t>
      </w:r>
      <w:r w:rsidRPr="00EF62EA">
        <w:rPr>
          <w:rFonts w:ascii="Garamond" w:hAnsi="Garamond"/>
          <w:spacing w:val="-1"/>
          <w:szCs w:val="24"/>
        </w:rPr>
        <w:t>increased</w:t>
      </w:r>
      <w:r w:rsidRPr="00EF62EA">
        <w:rPr>
          <w:rFonts w:ascii="Garamond" w:hAnsi="Garamond"/>
          <w:spacing w:val="-2"/>
          <w:szCs w:val="24"/>
        </w:rPr>
        <w:t xml:space="preserve"> </w:t>
      </w:r>
      <w:r w:rsidRPr="00EF62EA">
        <w:rPr>
          <w:rFonts w:ascii="Garamond" w:hAnsi="Garamond"/>
          <w:spacing w:val="-1"/>
          <w:szCs w:val="24"/>
        </w:rPr>
        <w:t>stripping</w:t>
      </w:r>
      <w:r w:rsidRPr="00EF62EA">
        <w:rPr>
          <w:rFonts w:ascii="Garamond" w:hAnsi="Garamond"/>
          <w:spacing w:val="-3"/>
          <w:szCs w:val="24"/>
        </w:rPr>
        <w:t xml:space="preserve"> </w:t>
      </w:r>
      <w:r w:rsidRPr="00EF62EA">
        <w:rPr>
          <w:rFonts w:ascii="Garamond" w:hAnsi="Garamond"/>
          <w:spacing w:val="-1"/>
          <w:szCs w:val="24"/>
        </w:rPr>
        <w:t>rates.</w:t>
      </w:r>
    </w:p>
    <w:p w14:paraId="27C09142" w14:textId="77777777" w:rsidR="009278CF" w:rsidRPr="00EF62EA" w:rsidRDefault="009278CF" w:rsidP="009278CF">
      <w:pPr>
        <w:kinsoku w:val="0"/>
        <w:overflowPunct w:val="0"/>
        <w:spacing w:before="15" w:line="240" w:lineRule="exact"/>
        <w:rPr>
          <w:rFonts w:ascii="Garamond" w:hAnsi="Garamond"/>
          <w:sz w:val="24"/>
          <w:szCs w:val="24"/>
        </w:rPr>
      </w:pPr>
    </w:p>
    <w:p w14:paraId="2191601A" w14:textId="31F43147" w:rsidR="009278CF" w:rsidRPr="00EF62EA" w:rsidRDefault="009278CF" w:rsidP="00006014">
      <w:pPr>
        <w:pStyle w:val="BodyText"/>
        <w:kinsoku w:val="0"/>
        <w:overflowPunct w:val="0"/>
        <w:spacing w:line="237" w:lineRule="auto"/>
        <w:rPr>
          <w:rFonts w:ascii="Garamond" w:hAnsi="Garamond"/>
          <w:spacing w:val="-1"/>
          <w:szCs w:val="24"/>
        </w:rPr>
      </w:pPr>
      <w:r w:rsidRPr="00EF62EA">
        <w:rPr>
          <w:rFonts w:ascii="Garamond" w:hAnsi="Garamond"/>
          <w:spacing w:val="-1"/>
          <w:szCs w:val="24"/>
        </w:rPr>
        <w:lastRenderedPageBreak/>
        <w:t>Due</w:t>
      </w:r>
      <w:r w:rsidRPr="00EF62EA">
        <w:rPr>
          <w:rFonts w:ascii="Garamond" w:hAnsi="Garamond"/>
          <w:szCs w:val="24"/>
        </w:rPr>
        <w:t xml:space="preserve"> to </w:t>
      </w:r>
      <w:r w:rsidRPr="00EF62EA">
        <w:rPr>
          <w:rFonts w:ascii="Garamond" w:hAnsi="Garamond"/>
          <w:spacing w:val="-1"/>
          <w:szCs w:val="24"/>
        </w:rPr>
        <w:t>changes</w:t>
      </w:r>
      <w:r w:rsidRPr="00EF62EA">
        <w:rPr>
          <w:rFonts w:ascii="Garamond" w:hAnsi="Garamond"/>
          <w:szCs w:val="24"/>
        </w:rPr>
        <w:t xml:space="preserve"> </w:t>
      </w:r>
      <w:r w:rsidRPr="00EF62EA">
        <w:rPr>
          <w:rFonts w:ascii="Garamond" w:hAnsi="Garamond"/>
          <w:spacing w:val="-1"/>
          <w:szCs w:val="24"/>
        </w:rPr>
        <w:t>in</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quality</w:t>
      </w:r>
      <w:r w:rsidRPr="00EF62EA">
        <w:rPr>
          <w:rFonts w:ascii="Garamond" w:hAnsi="Garamond"/>
          <w:spacing w:val="-3"/>
          <w:szCs w:val="24"/>
        </w:rPr>
        <w:t xml:space="preserve"> </w:t>
      </w:r>
      <w:r w:rsidRPr="00EF62EA">
        <w:rPr>
          <w:rFonts w:ascii="Garamond" w:hAnsi="Garamond"/>
          <w:szCs w:val="24"/>
        </w:rPr>
        <w:t xml:space="preserve">of </w:t>
      </w:r>
      <w:r w:rsidRPr="00EF62EA">
        <w:rPr>
          <w:rFonts w:ascii="Garamond" w:hAnsi="Garamond"/>
          <w:spacing w:val="-1"/>
          <w:szCs w:val="24"/>
        </w:rPr>
        <w:t>crude</w:t>
      </w:r>
      <w:r w:rsidRPr="00EF62EA">
        <w:rPr>
          <w:rFonts w:ascii="Garamond" w:hAnsi="Garamond"/>
          <w:szCs w:val="24"/>
        </w:rPr>
        <w:t xml:space="preserve"> </w:t>
      </w:r>
      <w:r w:rsidRPr="00EF62EA">
        <w:rPr>
          <w:rFonts w:ascii="Garamond" w:hAnsi="Garamond"/>
          <w:spacing w:val="-1"/>
          <w:szCs w:val="24"/>
        </w:rPr>
        <w:t>oil</w:t>
      </w:r>
      <w:r w:rsidRPr="00EF62EA">
        <w:rPr>
          <w:rFonts w:ascii="Garamond" w:hAnsi="Garamond"/>
          <w:spacing w:val="-2"/>
          <w:szCs w:val="24"/>
        </w:rPr>
        <w:t xml:space="preserve"> </w:t>
      </w:r>
      <w:r w:rsidRPr="00EF62EA">
        <w:rPr>
          <w:rFonts w:ascii="Garamond" w:hAnsi="Garamond"/>
          <w:szCs w:val="24"/>
        </w:rPr>
        <w:t>and</w:t>
      </w:r>
      <w:r w:rsidRPr="00EF62EA">
        <w:rPr>
          <w:rFonts w:ascii="Garamond" w:hAnsi="Garamond"/>
          <w:spacing w:val="-2"/>
          <w:szCs w:val="24"/>
        </w:rPr>
        <w:t xml:space="preserve"> </w:t>
      </w:r>
      <w:r w:rsidRPr="00EF62EA">
        <w:rPr>
          <w:rFonts w:ascii="Garamond" w:hAnsi="Garamond"/>
          <w:szCs w:val="24"/>
        </w:rPr>
        <w:t xml:space="preserve">the </w:t>
      </w:r>
      <w:r w:rsidRPr="00EF62EA">
        <w:rPr>
          <w:rFonts w:ascii="Garamond" w:hAnsi="Garamond"/>
          <w:spacing w:val="-2"/>
          <w:szCs w:val="24"/>
        </w:rPr>
        <w:t>ULSD</w:t>
      </w:r>
      <w:r w:rsidRPr="00EF62EA">
        <w:rPr>
          <w:rFonts w:ascii="Garamond" w:hAnsi="Garamond"/>
          <w:spacing w:val="-1"/>
          <w:szCs w:val="24"/>
        </w:rPr>
        <w:t xml:space="preserve"> </w:t>
      </w:r>
      <w:r w:rsidRPr="00EF62EA">
        <w:rPr>
          <w:rFonts w:ascii="Garamond" w:hAnsi="Garamond"/>
          <w:szCs w:val="24"/>
        </w:rPr>
        <w:t xml:space="preserve">feed, </w:t>
      </w:r>
      <w:r w:rsidRPr="00EF62EA">
        <w:rPr>
          <w:rFonts w:ascii="Garamond" w:hAnsi="Garamond"/>
          <w:spacing w:val="-1"/>
          <w:szCs w:val="24"/>
        </w:rPr>
        <w:t>which</w:t>
      </w:r>
      <w:r w:rsidRPr="00EF62EA">
        <w:rPr>
          <w:rFonts w:ascii="Garamond" w:hAnsi="Garamond"/>
          <w:spacing w:val="-2"/>
          <w:szCs w:val="24"/>
        </w:rPr>
        <w:t xml:space="preserve"> </w:t>
      </w:r>
      <w:r w:rsidRPr="00EF62EA">
        <w:rPr>
          <w:rFonts w:ascii="Garamond" w:hAnsi="Garamond"/>
          <w:spacing w:val="-1"/>
          <w:szCs w:val="24"/>
        </w:rPr>
        <w:t>affects</w:t>
      </w:r>
      <w:r w:rsidRPr="00EF62EA">
        <w:rPr>
          <w:rFonts w:ascii="Garamond" w:hAnsi="Garamond"/>
          <w:spacing w:val="-2"/>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sulfur</w:t>
      </w:r>
      <w:r w:rsidRPr="00EF62EA">
        <w:rPr>
          <w:rFonts w:ascii="Garamond" w:hAnsi="Garamond"/>
          <w:spacing w:val="35"/>
          <w:szCs w:val="24"/>
        </w:rPr>
        <w:t xml:space="preserve"> </w:t>
      </w:r>
      <w:r w:rsidRPr="00EF62EA">
        <w:rPr>
          <w:rFonts w:ascii="Garamond" w:hAnsi="Garamond"/>
          <w:spacing w:val="-1"/>
          <w:szCs w:val="24"/>
        </w:rPr>
        <w:t>removal</w:t>
      </w:r>
      <w:r w:rsidRPr="00EF62EA">
        <w:rPr>
          <w:rFonts w:ascii="Garamond" w:hAnsi="Garamond"/>
          <w:spacing w:val="1"/>
          <w:szCs w:val="24"/>
        </w:rPr>
        <w:t xml:space="preserve"> </w:t>
      </w:r>
      <w:r w:rsidRPr="00EF62EA">
        <w:rPr>
          <w:rFonts w:ascii="Garamond" w:hAnsi="Garamond"/>
          <w:spacing w:val="-1"/>
          <w:szCs w:val="24"/>
        </w:rPr>
        <w:t>process,</w:t>
      </w:r>
      <w:r w:rsidRPr="00EF62EA">
        <w:rPr>
          <w:rFonts w:ascii="Garamond" w:hAnsi="Garamond"/>
          <w:szCs w:val="24"/>
        </w:rPr>
        <w:t xml:space="preserve"> </w:t>
      </w:r>
      <w:r w:rsidRPr="00EF62EA">
        <w:rPr>
          <w:rFonts w:ascii="Garamond" w:hAnsi="Garamond"/>
          <w:spacing w:val="-1"/>
          <w:szCs w:val="24"/>
        </w:rPr>
        <w:t>increased</w:t>
      </w:r>
      <w:r w:rsidRPr="00EF62EA">
        <w:rPr>
          <w:rFonts w:ascii="Garamond" w:hAnsi="Garamond"/>
          <w:spacing w:val="-2"/>
          <w:szCs w:val="24"/>
        </w:rPr>
        <w:t xml:space="preserve"> </w:t>
      </w:r>
      <w:r w:rsidRPr="00EF62EA">
        <w:rPr>
          <w:rFonts w:ascii="Garamond" w:hAnsi="Garamond"/>
          <w:spacing w:val="-1"/>
          <w:szCs w:val="24"/>
        </w:rPr>
        <w:t>market</w:t>
      </w:r>
      <w:r w:rsidRPr="00EF62EA">
        <w:rPr>
          <w:rFonts w:ascii="Garamond" w:hAnsi="Garamond"/>
          <w:spacing w:val="1"/>
          <w:szCs w:val="24"/>
        </w:rPr>
        <w:t xml:space="preserve"> </w:t>
      </w:r>
      <w:r w:rsidRPr="00EF62EA">
        <w:rPr>
          <w:rFonts w:ascii="Garamond" w:hAnsi="Garamond"/>
          <w:spacing w:val="-1"/>
          <w:szCs w:val="24"/>
        </w:rPr>
        <w:t>demand</w:t>
      </w:r>
      <w:r w:rsidRPr="00EF62EA">
        <w:rPr>
          <w:rFonts w:ascii="Garamond" w:hAnsi="Garamond"/>
          <w:szCs w:val="24"/>
        </w:rPr>
        <w:t xml:space="preserve"> for #1 </w:t>
      </w:r>
      <w:r w:rsidRPr="00EF62EA">
        <w:rPr>
          <w:rFonts w:ascii="Garamond" w:hAnsi="Garamond"/>
          <w:spacing w:val="-1"/>
          <w:szCs w:val="24"/>
        </w:rPr>
        <w:t>diesel,</w:t>
      </w:r>
      <w:r w:rsidRPr="00EF62EA">
        <w:rPr>
          <w:rFonts w:ascii="Garamond" w:hAnsi="Garamond"/>
          <w:szCs w:val="24"/>
        </w:rPr>
        <w:t xml:space="preserve"> and</w:t>
      </w:r>
      <w:r w:rsidRPr="00EF62EA">
        <w:rPr>
          <w:rFonts w:ascii="Garamond" w:hAnsi="Garamond"/>
          <w:spacing w:val="-2"/>
          <w:szCs w:val="24"/>
        </w:rPr>
        <w:t xml:space="preserve"> </w:t>
      </w:r>
      <w:r w:rsidRPr="00EF62EA">
        <w:rPr>
          <w:rFonts w:ascii="Garamond" w:hAnsi="Garamond"/>
          <w:spacing w:val="-1"/>
          <w:szCs w:val="24"/>
        </w:rPr>
        <w:t>other</w:t>
      </w:r>
      <w:r w:rsidRPr="00EF62EA">
        <w:rPr>
          <w:rFonts w:ascii="Garamond" w:hAnsi="Garamond"/>
          <w:spacing w:val="1"/>
          <w:szCs w:val="24"/>
        </w:rPr>
        <w:t xml:space="preserve"> </w:t>
      </w:r>
      <w:r w:rsidRPr="00EF62EA">
        <w:rPr>
          <w:rFonts w:ascii="Garamond" w:hAnsi="Garamond"/>
          <w:spacing w:val="-1"/>
          <w:szCs w:val="24"/>
        </w:rPr>
        <w:t>changes</w:t>
      </w:r>
      <w:r w:rsidRPr="00EF62EA">
        <w:rPr>
          <w:rFonts w:ascii="Garamond" w:hAnsi="Garamond"/>
          <w:szCs w:val="24"/>
        </w:rPr>
        <w:t xml:space="preserve"> </w:t>
      </w:r>
      <w:r w:rsidRPr="00EF62EA">
        <w:rPr>
          <w:rFonts w:ascii="Garamond" w:hAnsi="Garamond"/>
          <w:spacing w:val="-1"/>
          <w:szCs w:val="24"/>
        </w:rPr>
        <w:t>which</w:t>
      </w:r>
      <w:r w:rsidRPr="00EF62EA">
        <w:rPr>
          <w:rFonts w:ascii="Garamond" w:hAnsi="Garamond"/>
          <w:spacing w:val="-2"/>
          <w:szCs w:val="24"/>
        </w:rPr>
        <w:t xml:space="preserve"> </w:t>
      </w:r>
      <w:r w:rsidRPr="00EF62EA">
        <w:rPr>
          <w:rFonts w:ascii="Garamond" w:hAnsi="Garamond"/>
          <w:spacing w:val="-1"/>
          <w:szCs w:val="24"/>
        </w:rPr>
        <w:t>have affected</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pacing w:val="-2"/>
          <w:szCs w:val="24"/>
        </w:rPr>
        <w:t xml:space="preserve"> </w:t>
      </w:r>
      <w:r w:rsidRPr="00EF62EA">
        <w:rPr>
          <w:rFonts w:ascii="Garamond" w:hAnsi="Garamond"/>
          <w:spacing w:val="-1"/>
          <w:szCs w:val="24"/>
        </w:rPr>
        <w:t>refinery</w:t>
      </w:r>
      <w:r w:rsidRPr="00EF62EA">
        <w:rPr>
          <w:rFonts w:ascii="Garamond" w:hAnsi="Garamond"/>
          <w:spacing w:val="-3"/>
          <w:szCs w:val="24"/>
        </w:rPr>
        <w:t xml:space="preserve"> </w:t>
      </w:r>
      <w:r w:rsidRPr="00EF62EA">
        <w:rPr>
          <w:rFonts w:ascii="Garamond" w:hAnsi="Garamond"/>
          <w:szCs w:val="24"/>
        </w:rPr>
        <w:t>fuel</w:t>
      </w:r>
      <w:r w:rsidRPr="00EF62EA">
        <w:rPr>
          <w:rFonts w:ascii="Garamond" w:hAnsi="Garamond"/>
          <w:spacing w:val="-1"/>
          <w:szCs w:val="24"/>
        </w:rPr>
        <w:t xml:space="preserve"> gas</w:t>
      </w:r>
      <w:r w:rsidRPr="00EF62EA">
        <w:rPr>
          <w:rFonts w:ascii="Garamond" w:hAnsi="Garamond"/>
          <w:szCs w:val="24"/>
        </w:rPr>
        <w:t xml:space="preserve"> </w:t>
      </w:r>
      <w:r w:rsidRPr="00EF62EA">
        <w:rPr>
          <w:rFonts w:ascii="Garamond" w:hAnsi="Garamond"/>
          <w:spacing w:val="-1"/>
          <w:szCs w:val="24"/>
        </w:rPr>
        <w:t>system</w:t>
      </w:r>
      <w:r w:rsidRPr="00EF62EA">
        <w:rPr>
          <w:rFonts w:ascii="Garamond" w:hAnsi="Garamond"/>
          <w:spacing w:val="-4"/>
          <w:szCs w:val="24"/>
        </w:rPr>
        <w:t xml:space="preserve"> </w:t>
      </w:r>
      <w:r w:rsidRPr="00EF62EA">
        <w:rPr>
          <w:rFonts w:ascii="Garamond" w:hAnsi="Garamond"/>
          <w:spacing w:val="-1"/>
          <w:szCs w:val="24"/>
        </w:rPr>
        <w:t>characteristics;</w:t>
      </w:r>
      <w:r w:rsidRPr="00EF62EA">
        <w:rPr>
          <w:rFonts w:ascii="Garamond" w:hAnsi="Garamond"/>
          <w:spacing w:val="1"/>
          <w:szCs w:val="24"/>
        </w:rPr>
        <w:t xml:space="preserve"> </w:t>
      </w:r>
      <w:r w:rsidRPr="00EF62EA">
        <w:rPr>
          <w:rFonts w:ascii="Garamond" w:hAnsi="Garamond"/>
          <w:spacing w:val="-2"/>
          <w:szCs w:val="24"/>
        </w:rPr>
        <w:t>CHS</w:t>
      </w:r>
      <w:r w:rsidRPr="00EF62EA">
        <w:rPr>
          <w:rFonts w:ascii="Garamond" w:hAnsi="Garamond"/>
          <w:szCs w:val="24"/>
        </w:rPr>
        <w:t xml:space="preserve"> </w:t>
      </w:r>
      <w:r w:rsidRPr="00EF62EA">
        <w:rPr>
          <w:rFonts w:ascii="Garamond" w:hAnsi="Garamond"/>
          <w:spacing w:val="-1"/>
          <w:szCs w:val="24"/>
        </w:rPr>
        <w:t>proposed</w:t>
      </w:r>
      <w:r w:rsidRPr="00EF62EA">
        <w:rPr>
          <w:rFonts w:ascii="Garamond" w:hAnsi="Garamond"/>
          <w:spacing w:val="-3"/>
          <w:szCs w:val="24"/>
        </w:rPr>
        <w:t xml:space="preserve"> </w:t>
      </w:r>
      <w:r w:rsidRPr="00EF62EA">
        <w:rPr>
          <w:rFonts w:ascii="Garamond" w:hAnsi="Garamond"/>
          <w:szCs w:val="24"/>
        </w:rPr>
        <w:t>to</w:t>
      </w:r>
      <w:r w:rsidRPr="00EF62EA">
        <w:rPr>
          <w:rFonts w:ascii="Garamond" w:hAnsi="Garamond"/>
          <w:spacing w:val="-3"/>
          <w:szCs w:val="24"/>
        </w:rPr>
        <w:t xml:space="preserve"> </w:t>
      </w:r>
      <w:r w:rsidRPr="00EF62EA">
        <w:rPr>
          <w:rFonts w:ascii="Garamond" w:hAnsi="Garamond"/>
          <w:spacing w:val="-1"/>
          <w:szCs w:val="24"/>
        </w:rPr>
        <w:t>increase</w:t>
      </w:r>
      <w:r w:rsidRPr="00EF62EA">
        <w:rPr>
          <w:rFonts w:ascii="Garamond" w:hAnsi="Garamond"/>
          <w:spacing w:val="63"/>
          <w:szCs w:val="24"/>
        </w:rPr>
        <w:t xml:space="preserve"> </w:t>
      </w:r>
      <w:r w:rsidRPr="00EF62EA">
        <w:rPr>
          <w:rFonts w:ascii="Garamond" w:hAnsi="Garamond"/>
          <w:spacing w:val="-1"/>
          <w:szCs w:val="24"/>
        </w:rPr>
        <w:t>emissions</w:t>
      </w:r>
      <w:r w:rsidRPr="00EF62EA">
        <w:rPr>
          <w:rFonts w:ascii="Garamond" w:hAnsi="Garamond"/>
          <w:spacing w:val="-2"/>
          <w:szCs w:val="24"/>
        </w:rPr>
        <w:t xml:space="preserve"> </w:t>
      </w:r>
      <w:r w:rsidRPr="00EF62EA">
        <w:rPr>
          <w:rFonts w:ascii="Garamond" w:hAnsi="Garamond"/>
          <w:spacing w:val="-1"/>
          <w:szCs w:val="24"/>
        </w:rPr>
        <w:t>limits</w:t>
      </w:r>
      <w:r w:rsidRPr="00EF62EA">
        <w:rPr>
          <w:rFonts w:ascii="Garamond" w:hAnsi="Garamond"/>
          <w:szCs w:val="24"/>
        </w:rPr>
        <w:t xml:space="preserve"> on</w:t>
      </w:r>
      <w:r w:rsidRPr="00EF62EA">
        <w:rPr>
          <w:rFonts w:ascii="Garamond" w:hAnsi="Garamond"/>
          <w:spacing w:val="-2"/>
          <w:szCs w:val="24"/>
        </w:rPr>
        <w:t xml:space="preserve"> </w:t>
      </w:r>
      <w:r w:rsidRPr="00EF62EA">
        <w:rPr>
          <w:rFonts w:ascii="Garamond" w:hAnsi="Garamond"/>
          <w:szCs w:val="24"/>
        </w:rPr>
        <w:t xml:space="preserve">the </w:t>
      </w:r>
      <w:r w:rsidRPr="00EF62EA">
        <w:rPr>
          <w:rFonts w:ascii="Garamond" w:hAnsi="Garamond"/>
          <w:spacing w:val="-1"/>
          <w:szCs w:val="24"/>
        </w:rPr>
        <w:t>H-901</w:t>
      </w:r>
      <w:r w:rsidRPr="00EF62EA">
        <w:rPr>
          <w:rFonts w:ascii="Garamond" w:hAnsi="Garamond"/>
          <w:szCs w:val="24"/>
        </w:rPr>
        <w:t xml:space="preserve"> and </w:t>
      </w:r>
      <w:r w:rsidRPr="00EF62EA">
        <w:rPr>
          <w:rFonts w:ascii="Garamond" w:hAnsi="Garamond"/>
          <w:spacing w:val="-1"/>
          <w:szCs w:val="24"/>
        </w:rPr>
        <w:t>H-902</w:t>
      </w:r>
      <w:r w:rsidRPr="00EF62EA">
        <w:rPr>
          <w:rFonts w:ascii="Garamond" w:hAnsi="Garamond"/>
          <w:szCs w:val="24"/>
        </w:rPr>
        <w:t xml:space="preserve"> </w:t>
      </w:r>
      <w:r w:rsidRPr="00EF62EA">
        <w:rPr>
          <w:rFonts w:ascii="Garamond" w:hAnsi="Garamond"/>
          <w:spacing w:val="-1"/>
          <w:szCs w:val="24"/>
        </w:rPr>
        <w:t>heaters.</w:t>
      </w:r>
      <w:r w:rsidR="00BE79DF">
        <w:rPr>
          <w:rFonts w:ascii="Garamond" w:hAnsi="Garamond"/>
          <w:spacing w:val="51"/>
          <w:szCs w:val="24"/>
        </w:rPr>
        <w:t xml:space="preserve"> </w:t>
      </w:r>
      <w:r w:rsidR="00F37188">
        <w:rPr>
          <w:rFonts w:ascii="Garamond" w:hAnsi="Garamond"/>
          <w:spacing w:val="51"/>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H-901</w:t>
      </w:r>
      <w:r w:rsidRPr="00EF62EA">
        <w:rPr>
          <w:rFonts w:ascii="Garamond" w:hAnsi="Garamond"/>
          <w:szCs w:val="24"/>
        </w:rPr>
        <w:t xml:space="preserve"> and </w:t>
      </w:r>
      <w:r w:rsidRPr="00EF62EA">
        <w:rPr>
          <w:rFonts w:ascii="Garamond" w:hAnsi="Garamond"/>
          <w:spacing w:val="-1"/>
          <w:szCs w:val="24"/>
        </w:rPr>
        <w:t>H-902</w:t>
      </w:r>
      <w:r w:rsidRPr="00EF62EA">
        <w:rPr>
          <w:rFonts w:ascii="Garamond" w:hAnsi="Garamond"/>
          <w:spacing w:val="2"/>
          <w:szCs w:val="24"/>
        </w:rPr>
        <w:t xml:space="preserve"> </w:t>
      </w:r>
      <w:r w:rsidRPr="00EF62EA">
        <w:rPr>
          <w:rFonts w:ascii="Garamond" w:hAnsi="Garamond"/>
          <w:spacing w:val="-1"/>
          <w:szCs w:val="24"/>
        </w:rPr>
        <w:t>mass</w:t>
      </w:r>
      <w:r w:rsidRPr="00EF62EA">
        <w:rPr>
          <w:rFonts w:ascii="Garamond" w:hAnsi="Garamond"/>
          <w:szCs w:val="24"/>
        </w:rPr>
        <w:t xml:space="preserve"> </w:t>
      </w:r>
      <w:r w:rsidRPr="00EF62EA">
        <w:rPr>
          <w:rFonts w:ascii="Garamond" w:hAnsi="Garamond"/>
          <w:spacing w:val="-1"/>
          <w:szCs w:val="24"/>
        </w:rPr>
        <w:t>rate-based</w:t>
      </w:r>
      <w:r w:rsidRPr="00EF62EA">
        <w:rPr>
          <w:rFonts w:ascii="Garamond" w:hAnsi="Garamond"/>
          <w:spacing w:val="43"/>
          <w:szCs w:val="24"/>
        </w:rPr>
        <w:t xml:space="preserve"> </w:t>
      </w:r>
      <w:r w:rsidRPr="00EF62EA">
        <w:rPr>
          <w:rFonts w:ascii="Garamond" w:hAnsi="Garamond"/>
          <w:spacing w:val="-1"/>
          <w:szCs w:val="24"/>
        </w:rPr>
        <w:t>emission</w:t>
      </w:r>
      <w:r w:rsidRPr="00EF62EA">
        <w:rPr>
          <w:rFonts w:ascii="Garamond" w:hAnsi="Garamond"/>
          <w:spacing w:val="-3"/>
          <w:szCs w:val="24"/>
        </w:rPr>
        <w:t xml:space="preserve"> </w:t>
      </w:r>
      <w:r w:rsidRPr="00EF62EA">
        <w:rPr>
          <w:rFonts w:ascii="Garamond" w:hAnsi="Garamond"/>
          <w:spacing w:val="-1"/>
          <w:szCs w:val="24"/>
        </w:rPr>
        <w:t>limits</w:t>
      </w:r>
      <w:r w:rsidRPr="00EF62EA">
        <w:rPr>
          <w:rFonts w:ascii="Garamond" w:hAnsi="Garamond"/>
          <w:szCs w:val="24"/>
        </w:rPr>
        <w:t xml:space="preserve"> </w:t>
      </w:r>
      <w:r w:rsidRPr="00EF62EA">
        <w:rPr>
          <w:rFonts w:ascii="Garamond" w:hAnsi="Garamond"/>
          <w:spacing w:val="-1"/>
          <w:szCs w:val="24"/>
        </w:rPr>
        <w:t>were</w:t>
      </w:r>
      <w:r w:rsidRPr="00EF62EA">
        <w:rPr>
          <w:rFonts w:ascii="Garamond" w:hAnsi="Garamond"/>
          <w:szCs w:val="24"/>
        </w:rPr>
        <w:t xml:space="preserve"> </w:t>
      </w:r>
      <w:r w:rsidRPr="00EF62EA">
        <w:rPr>
          <w:rFonts w:ascii="Garamond" w:hAnsi="Garamond"/>
          <w:spacing w:val="-1"/>
          <w:szCs w:val="24"/>
        </w:rPr>
        <w:t>originally</w:t>
      </w:r>
      <w:r w:rsidRPr="00EF62EA">
        <w:rPr>
          <w:rFonts w:ascii="Garamond" w:hAnsi="Garamond"/>
          <w:spacing w:val="-3"/>
          <w:szCs w:val="24"/>
        </w:rPr>
        <w:t xml:space="preserve"> </w:t>
      </w:r>
      <w:r w:rsidRPr="00EF62EA">
        <w:rPr>
          <w:rFonts w:ascii="Garamond" w:hAnsi="Garamond"/>
          <w:spacing w:val="-1"/>
          <w:szCs w:val="24"/>
        </w:rPr>
        <w:t>determined</w:t>
      </w:r>
      <w:r w:rsidRPr="00EF62EA">
        <w:rPr>
          <w:rFonts w:ascii="Garamond" w:hAnsi="Garamond"/>
          <w:spacing w:val="-2"/>
          <w:szCs w:val="24"/>
        </w:rPr>
        <w:t xml:space="preserve"> </w:t>
      </w:r>
      <w:r w:rsidRPr="00EF62EA">
        <w:rPr>
          <w:rFonts w:ascii="Garamond" w:hAnsi="Garamond"/>
          <w:szCs w:val="24"/>
        </w:rPr>
        <w:t>in</w:t>
      </w:r>
      <w:r w:rsidRPr="00EF62EA">
        <w:rPr>
          <w:rFonts w:ascii="Garamond" w:hAnsi="Garamond"/>
          <w:spacing w:val="-3"/>
          <w:szCs w:val="24"/>
        </w:rPr>
        <w:t xml:space="preserve"> </w:t>
      </w:r>
      <w:r w:rsidRPr="00EF62EA">
        <w:rPr>
          <w:rFonts w:ascii="Garamond" w:hAnsi="Garamond"/>
          <w:spacing w:val="-1"/>
          <w:szCs w:val="24"/>
        </w:rPr>
        <w:t>MAQP</w:t>
      </w:r>
      <w:r w:rsidRPr="00EF62EA">
        <w:rPr>
          <w:rFonts w:ascii="Garamond" w:hAnsi="Garamond"/>
          <w:szCs w:val="24"/>
        </w:rPr>
        <w:t xml:space="preserve"> </w:t>
      </w:r>
      <w:r w:rsidRPr="00EF62EA">
        <w:rPr>
          <w:rFonts w:ascii="Garamond" w:hAnsi="Garamond"/>
          <w:spacing w:val="-1"/>
          <w:szCs w:val="24"/>
        </w:rPr>
        <w:t>#1821-09.</w:t>
      </w:r>
      <w:r w:rsidRPr="00EF62EA">
        <w:rPr>
          <w:rFonts w:ascii="Garamond" w:hAnsi="Garamond"/>
          <w:szCs w:val="24"/>
        </w:rPr>
        <w:t xml:space="preserve">  </w:t>
      </w:r>
      <w:r w:rsidRPr="00EF62EA">
        <w:rPr>
          <w:rFonts w:ascii="Garamond" w:hAnsi="Garamond"/>
          <w:spacing w:val="-1"/>
          <w:szCs w:val="24"/>
        </w:rPr>
        <w:t>These</w:t>
      </w:r>
      <w:r w:rsidRPr="00EF62EA">
        <w:rPr>
          <w:rFonts w:ascii="Garamond" w:hAnsi="Garamond"/>
          <w:spacing w:val="-2"/>
          <w:szCs w:val="24"/>
        </w:rPr>
        <w:t xml:space="preserve"> </w:t>
      </w:r>
      <w:r w:rsidRPr="00EF62EA">
        <w:rPr>
          <w:rFonts w:ascii="Garamond" w:hAnsi="Garamond"/>
          <w:spacing w:val="-1"/>
          <w:szCs w:val="24"/>
        </w:rPr>
        <w:t>limits</w:t>
      </w:r>
      <w:r w:rsidRPr="00EF62EA">
        <w:rPr>
          <w:rFonts w:ascii="Garamond" w:hAnsi="Garamond"/>
          <w:szCs w:val="24"/>
        </w:rPr>
        <w:t xml:space="preserve"> </w:t>
      </w:r>
      <w:r w:rsidRPr="00EF62EA">
        <w:rPr>
          <w:rFonts w:ascii="Garamond" w:hAnsi="Garamond"/>
          <w:spacing w:val="-1"/>
          <w:szCs w:val="24"/>
        </w:rPr>
        <w:t>were</w:t>
      </w:r>
      <w:r w:rsidRPr="00EF62EA">
        <w:rPr>
          <w:rFonts w:ascii="Garamond" w:hAnsi="Garamond"/>
          <w:szCs w:val="24"/>
        </w:rPr>
        <w:t xml:space="preserve"> </w:t>
      </w:r>
      <w:r w:rsidRPr="00EF62EA">
        <w:rPr>
          <w:rFonts w:ascii="Garamond" w:hAnsi="Garamond"/>
          <w:spacing w:val="-1"/>
          <w:szCs w:val="24"/>
        </w:rPr>
        <w:t xml:space="preserve">based </w:t>
      </w:r>
      <w:r w:rsidRPr="00EF62EA">
        <w:rPr>
          <w:rFonts w:ascii="Garamond" w:hAnsi="Garamond"/>
          <w:szCs w:val="24"/>
        </w:rPr>
        <w:t>on the</w:t>
      </w:r>
      <w:r w:rsidRPr="00EF62EA">
        <w:rPr>
          <w:rFonts w:ascii="Garamond" w:hAnsi="Garamond"/>
          <w:spacing w:val="-2"/>
          <w:szCs w:val="24"/>
        </w:rPr>
        <w:t xml:space="preserve"> </w:t>
      </w:r>
      <w:r w:rsidRPr="00EF62EA">
        <w:rPr>
          <w:rFonts w:ascii="Garamond" w:hAnsi="Garamond"/>
          <w:spacing w:val="-1"/>
          <w:szCs w:val="24"/>
        </w:rPr>
        <w:t>heat</w:t>
      </w:r>
      <w:r w:rsidRPr="00EF62EA">
        <w:rPr>
          <w:rFonts w:ascii="Garamond" w:hAnsi="Garamond"/>
          <w:spacing w:val="1"/>
          <w:szCs w:val="24"/>
        </w:rPr>
        <w:t xml:space="preserve"> </w:t>
      </w:r>
      <w:r w:rsidRPr="00EF62EA">
        <w:rPr>
          <w:rFonts w:ascii="Garamond" w:hAnsi="Garamond"/>
          <w:spacing w:val="-1"/>
          <w:szCs w:val="24"/>
        </w:rPr>
        <w:t>input</w:t>
      </w:r>
      <w:r w:rsidRPr="00EF62EA">
        <w:rPr>
          <w:rFonts w:ascii="Garamond" w:hAnsi="Garamond"/>
          <w:spacing w:val="-2"/>
          <w:szCs w:val="24"/>
        </w:rPr>
        <w:t xml:space="preserve"> </w:t>
      </w:r>
      <w:r w:rsidRPr="00EF62EA">
        <w:rPr>
          <w:rFonts w:ascii="Garamond" w:hAnsi="Garamond"/>
          <w:spacing w:val="-1"/>
          <w:szCs w:val="24"/>
        </w:rPr>
        <w:t>rate</w:t>
      </w:r>
      <w:r w:rsidRPr="00EF62EA">
        <w:rPr>
          <w:rFonts w:ascii="Garamond" w:hAnsi="Garamond"/>
          <w:szCs w:val="24"/>
        </w:rPr>
        <w:t xml:space="preserve"> </w:t>
      </w:r>
      <w:r w:rsidRPr="00EF62EA">
        <w:rPr>
          <w:rFonts w:ascii="Garamond" w:hAnsi="Garamond"/>
          <w:spacing w:val="-1"/>
          <w:szCs w:val="24"/>
        </w:rPr>
        <w:t>of</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pacing w:val="-2"/>
          <w:szCs w:val="24"/>
        </w:rPr>
        <w:t xml:space="preserve"> </w:t>
      </w:r>
      <w:r w:rsidRPr="00EF62EA">
        <w:rPr>
          <w:rFonts w:ascii="Garamond" w:hAnsi="Garamond"/>
          <w:spacing w:val="-1"/>
          <w:szCs w:val="24"/>
        </w:rPr>
        <w:t>heaters,</w:t>
      </w:r>
      <w:r w:rsidRPr="00EF62EA">
        <w:rPr>
          <w:rFonts w:ascii="Garamond" w:hAnsi="Garamond"/>
          <w:szCs w:val="24"/>
        </w:rPr>
        <w:t xml:space="preserve"> and</w:t>
      </w:r>
      <w:r w:rsidRPr="00EF62EA">
        <w:rPr>
          <w:rFonts w:ascii="Garamond" w:hAnsi="Garamond"/>
          <w:spacing w:val="-3"/>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emissions</w:t>
      </w:r>
      <w:r w:rsidRPr="00EF62EA">
        <w:rPr>
          <w:rFonts w:ascii="Garamond" w:hAnsi="Garamond"/>
          <w:spacing w:val="-2"/>
          <w:szCs w:val="24"/>
        </w:rPr>
        <w:t xml:space="preserve"> </w:t>
      </w:r>
      <w:r w:rsidRPr="00EF62EA">
        <w:rPr>
          <w:rFonts w:ascii="Garamond" w:hAnsi="Garamond"/>
          <w:spacing w:val="-1"/>
          <w:szCs w:val="24"/>
        </w:rPr>
        <w:t>rate</w:t>
      </w:r>
      <w:r w:rsidRPr="00EF62EA">
        <w:rPr>
          <w:rFonts w:ascii="Garamond" w:hAnsi="Garamond"/>
          <w:szCs w:val="24"/>
        </w:rPr>
        <w:t xml:space="preserve"> </w:t>
      </w:r>
      <w:r w:rsidRPr="00EF62EA">
        <w:rPr>
          <w:rFonts w:ascii="Garamond" w:hAnsi="Garamond"/>
          <w:spacing w:val="-1"/>
          <w:szCs w:val="24"/>
        </w:rPr>
        <w:t>guarantee</w:t>
      </w:r>
      <w:r w:rsidRPr="00EF62EA">
        <w:rPr>
          <w:rFonts w:ascii="Garamond" w:hAnsi="Garamond"/>
          <w:spacing w:val="-2"/>
          <w:szCs w:val="24"/>
        </w:rPr>
        <w:t xml:space="preserve"> </w:t>
      </w:r>
      <w:r w:rsidRPr="00EF62EA">
        <w:rPr>
          <w:rFonts w:ascii="Garamond" w:hAnsi="Garamond"/>
          <w:szCs w:val="24"/>
        </w:rPr>
        <w:t>of</w:t>
      </w:r>
      <w:r w:rsidRPr="00EF62EA">
        <w:rPr>
          <w:rFonts w:ascii="Garamond" w:hAnsi="Garamond"/>
          <w:spacing w:val="-2"/>
          <w:szCs w:val="24"/>
        </w:rPr>
        <w:t xml:space="preserve"> </w:t>
      </w:r>
      <w:r w:rsidRPr="00EF62EA">
        <w:rPr>
          <w:rFonts w:ascii="Garamond" w:hAnsi="Garamond"/>
          <w:szCs w:val="24"/>
        </w:rPr>
        <w:t xml:space="preserve">the </w:t>
      </w:r>
      <w:r w:rsidR="00231B6C" w:rsidRPr="00EF62EA">
        <w:rPr>
          <w:rFonts w:ascii="Garamond" w:hAnsi="Garamond"/>
          <w:spacing w:val="-1"/>
          <w:szCs w:val="24"/>
        </w:rPr>
        <w:t>ultra</w:t>
      </w:r>
      <w:r w:rsidR="00231B6C" w:rsidRPr="00EF62EA">
        <w:rPr>
          <w:rFonts w:ascii="Garamond" w:hAnsi="Garamond"/>
          <w:spacing w:val="-2"/>
          <w:szCs w:val="24"/>
        </w:rPr>
        <w:t>-</w:t>
      </w:r>
      <w:r w:rsidR="00231B6C" w:rsidRPr="00EF62EA">
        <w:rPr>
          <w:rFonts w:ascii="Garamond" w:hAnsi="Garamond"/>
          <w:spacing w:val="-1"/>
          <w:szCs w:val="24"/>
        </w:rPr>
        <w:t>low</w:t>
      </w:r>
      <w:r w:rsidRPr="00EF62EA">
        <w:rPr>
          <w:rFonts w:ascii="Garamond" w:hAnsi="Garamond"/>
          <w:spacing w:val="49"/>
          <w:szCs w:val="24"/>
        </w:rPr>
        <w:t xml:space="preserve"> </w:t>
      </w:r>
      <w:r w:rsidRPr="00EF62EA">
        <w:rPr>
          <w:rFonts w:ascii="Garamond" w:hAnsi="Garamond"/>
          <w:spacing w:val="-1"/>
          <w:szCs w:val="24"/>
        </w:rPr>
        <w:t xml:space="preserve">oxides </w:t>
      </w:r>
      <w:r w:rsidRPr="00EF62EA">
        <w:rPr>
          <w:rFonts w:ascii="Garamond" w:hAnsi="Garamond"/>
          <w:szCs w:val="24"/>
        </w:rPr>
        <w:t>of</w:t>
      </w:r>
      <w:r w:rsidRPr="00EF62EA">
        <w:rPr>
          <w:rFonts w:ascii="Garamond" w:hAnsi="Garamond"/>
          <w:spacing w:val="-2"/>
          <w:szCs w:val="24"/>
        </w:rPr>
        <w:t xml:space="preserve"> </w:t>
      </w:r>
      <w:r w:rsidRPr="00EF62EA">
        <w:rPr>
          <w:rFonts w:ascii="Garamond" w:hAnsi="Garamond"/>
          <w:spacing w:val="-1"/>
          <w:szCs w:val="24"/>
        </w:rPr>
        <w:t>nitrogen</w:t>
      </w:r>
      <w:r w:rsidRPr="00EF62EA">
        <w:rPr>
          <w:rFonts w:ascii="Garamond" w:hAnsi="Garamond"/>
          <w:spacing w:val="-2"/>
          <w:szCs w:val="24"/>
        </w:rPr>
        <w:t xml:space="preserve"> </w:t>
      </w:r>
      <w:r w:rsidRPr="00EF62EA">
        <w:rPr>
          <w:rFonts w:ascii="Garamond" w:hAnsi="Garamond"/>
          <w:spacing w:val="-1"/>
          <w:szCs w:val="24"/>
        </w:rPr>
        <w:t>(</w:t>
      </w:r>
      <w:r w:rsidRPr="00EF62EA">
        <w:rPr>
          <w:rFonts w:ascii="Garamond" w:hAnsi="Garamond"/>
          <w:szCs w:val="24"/>
        </w:rPr>
        <w:t>NO</w:t>
      </w:r>
      <w:r w:rsidRPr="00EF62EA">
        <w:rPr>
          <w:rFonts w:ascii="Garamond" w:hAnsi="Garamond"/>
          <w:szCs w:val="24"/>
          <w:vertAlign w:val="subscript"/>
        </w:rPr>
        <w:t>x</w:t>
      </w:r>
      <w:r w:rsidRPr="00EF62EA">
        <w:rPr>
          <w:rFonts w:ascii="Garamond" w:hAnsi="Garamond"/>
          <w:spacing w:val="-1"/>
          <w:szCs w:val="24"/>
        </w:rPr>
        <w:t>)</w:t>
      </w:r>
      <w:r w:rsidRPr="00EF62EA">
        <w:rPr>
          <w:rFonts w:ascii="Garamond" w:hAnsi="Garamond"/>
          <w:spacing w:val="1"/>
          <w:szCs w:val="24"/>
        </w:rPr>
        <w:t xml:space="preserve"> </w:t>
      </w:r>
      <w:r w:rsidRPr="00EF62EA">
        <w:rPr>
          <w:rFonts w:ascii="Garamond" w:hAnsi="Garamond"/>
          <w:spacing w:val="-1"/>
          <w:szCs w:val="24"/>
        </w:rPr>
        <w:t>burner</w:t>
      </w:r>
      <w:r w:rsidRPr="00EF62EA">
        <w:rPr>
          <w:rFonts w:ascii="Garamond" w:hAnsi="Garamond"/>
          <w:szCs w:val="24"/>
        </w:rPr>
        <w:t xml:space="preserve"> </w:t>
      </w:r>
      <w:r w:rsidRPr="00EF62EA">
        <w:rPr>
          <w:rFonts w:ascii="Garamond" w:hAnsi="Garamond"/>
          <w:spacing w:val="-1"/>
          <w:szCs w:val="24"/>
        </w:rPr>
        <w:t>design</w:t>
      </w:r>
      <w:r w:rsidRPr="00EF62EA">
        <w:rPr>
          <w:rFonts w:ascii="Garamond" w:hAnsi="Garamond"/>
          <w:szCs w:val="24"/>
        </w:rPr>
        <w:t xml:space="preserve"> </w:t>
      </w:r>
      <w:r w:rsidRPr="00EF62EA">
        <w:rPr>
          <w:rFonts w:ascii="Garamond" w:hAnsi="Garamond"/>
          <w:spacing w:val="-1"/>
          <w:szCs w:val="24"/>
        </w:rPr>
        <w:t>selected</w:t>
      </w:r>
      <w:r w:rsidRPr="00EF62EA">
        <w:rPr>
          <w:rFonts w:ascii="Garamond" w:hAnsi="Garamond"/>
          <w:spacing w:val="-2"/>
          <w:szCs w:val="24"/>
        </w:rPr>
        <w:t xml:space="preserve"> </w:t>
      </w:r>
      <w:r w:rsidRPr="00EF62EA">
        <w:rPr>
          <w:rFonts w:ascii="Garamond" w:hAnsi="Garamond"/>
          <w:szCs w:val="24"/>
        </w:rPr>
        <w:t xml:space="preserve">as </w:t>
      </w:r>
      <w:r w:rsidRPr="00EF62EA">
        <w:rPr>
          <w:rFonts w:ascii="Garamond" w:hAnsi="Garamond"/>
          <w:spacing w:val="-1"/>
          <w:szCs w:val="24"/>
        </w:rPr>
        <w:t>BACT.</w:t>
      </w:r>
      <w:r w:rsidR="005C561A">
        <w:rPr>
          <w:rFonts w:ascii="Garamond" w:hAnsi="Garamond"/>
          <w:spacing w:val="52"/>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design</w:t>
      </w:r>
      <w:r w:rsidRPr="00EF62EA">
        <w:rPr>
          <w:rFonts w:ascii="Garamond" w:hAnsi="Garamond"/>
          <w:szCs w:val="24"/>
        </w:rPr>
        <w:t xml:space="preserve"> of</w:t>
      </w:r>
      <w:r w:rsidRPr="00EF62EA">
        <w:rPr>
          <w:rFonts w:ascii="Garamond" w:hAnsi="Garamond"/>
          <w:spacing w:val="-2"/>
          <w:szCs w:val="24"/>
        </w:rPr>
        <w:t xml:space="preserve"> </w:t>
      </w:r>
      <w:r w:rsidRPr="00EF62EA">
        <w:rPr>
          <w:rFonts w:ascii="Garamond" w:hAnsi="Garamond"/>
          <w:szCs w:val="24"/>
        </w:rPr>
        <w:t xml:space="preserve">the </w:t>
      </w:r>
      <w:r w:rsidRPr="00EF62EA">
        <w:rPr>
          <w:rFonts w:ascii="Garamond" w:hAnsi="Garamond"/>
          <w:spacing w:val="-1"/>
          <w:szCs w:val="24"/>
        </w:rPr>
        <w:t>burners was based</w:t>
      </w:r>
      <w:r w:rsidRPr="00EF62EA">
        <w:rPr>
          <w:rFonts w:ascii="Garamond" w:hAnsi="Garamond"/>
          <w:szCs w:val="24"/>
        </w:rPr>
        <w:t xml:space="preserve"> on</w:t>
      </w:r>
      <w:r w:rsidRPr="00EF62EA">
        <w:rPr>
          <w:rFonts w:ascii="Garamond" w:hAnsi="Garamond"/>
          <w:spacing w:val="-2"/>
          <w:szCs w:val="24"/>
        </w:rPr>
        <w:t xml:space="preserve"> </w:t>
      </w:r>
      <w:r w:rsidRPr="00EF62EA">
        <w:rPr>
          <w:rFonts w:ascii="Garamond" w:hAnsi="Garamond"/>
          <w:szCs w:val="24"/>
        </w:rPr>
        <w:t>a NO</w:t>
      </w:r>
      <w:r w:rsidRPr="00EF62EA">
        <w:rPr>
          <w:rFonts w:ascii="Garamond" w:hAnsi="Garamond"/>
          <w:szCs w:val="24"/>
          <w:vertAlign w:val="subscript"/>
        </w:rPr>
        <w:t>x</w:t>
      </w:r>
      <w:r w:rsidRPr="00EF62EA">
        <w:rPr>
          <w:rFonts w:ascii="Garamond" w:hAnsi="Garamond"/>
          <w:spacing w:val="20"/>
          <w:position w:val="-3"/>
          <w:szCs w:val="24"/>
        </w:rPr>
        <w:t xml:space="preserve"> </w:t>
      </w:r>
      <w:r w:rsidRPr="00EF62EA">
        <w:rPr>
          <w:rFonts w:ascii="Garamond" w:hAnsi="Garamond"/>
          <w:szCs w:val="24"/>
        </w:rPr>
        <w:t>pound</w:t>
      </w:r>
      <w:r w:rsidRPr="00EF62EA">
        <w:rPr>
          <w:rFonts w:ascii="Garamond" w:hAnsi="Garamond"/>
          <w:spacing w:val="-3"/>
          <w:szCs w:val="24"/>
        </w:rPr>
        <w:t xml:space="preserve"> </w:t>
      </w:r>
      <w:r w:rsidRPr="00EF62EA">
        <w:rPr>
          <w:rFonts w:ascii="Garamond" w:hAnsi="Garamond"/>
          <w:szCs w:val="24"/>
        </w:rPr>
        <w:t>per</w:t>
      </w:r>
      <w:r w:rsidRPr="00EF62EA">
        <w:rPr>
          <w:rFonts w:ascii="Garamond" w:hAnsi="Garamond"/>
          <w:spacing w:val="1"/>
          <w:szCs w:val="24"/>
        </w:rPr>
        <w:t xml:space="preserve"> </w:t>
      </w:r>
      <w:r w:rsidRPr="00EF62EA">
        <w:rPr>
          <w:rFonts w:ascii="Garamond" w:hAnsi="Garamond"/>
          <w:spacing w:val="-1"/>
          <w:szCs w:val="24"/>
        </w:rPr>
        <w:t>million</w:t>
      </w:r>
      <w:r w:rsidRPr="00EF62EA">
        <w:rPr>
          <w:rFonts w:ascii="Garamond" w:hAnsi="Garamond"/>
          <w:szCs w:val="24"/>
        </w:rPr>
        <w:t xml:space="preserve"> </w:t>
      </w:r>
      <w:r w:rsidRPr="00EF62EA">
        <w:rPr>
          <w:rFonts w:ascii="Garamond" w:hAnsi="Garamond"/>
          <w:spacing w:val="-2"/>
          <w:szCs w:val="24"/>
        </w:rPr>
        <w:t xml:space="preserve">British </w:t>
      </w:r>
      <w:r w:rsidRPr="00EF62EA">
        <w:rPr>
          <w:rFonts w:ascii="Garamond" w:hAnsi="Garamond"/>
          <w:spacing w:val="-1"/>
          <w:szCs w:val="24"/>
        </w:rPr>
        <w:t>Thermal</w:t>
      </w:r>
      <w:r w:rsidRPr="00EF62EA">
        <w:rPr>
          <w:rFonts w:ascii="Garamond" w:hAnsi="Garamond"/>
          <w:spacing w:val="1"/>
          <w:szCs w:val="24"/>
        </w:rPr>
        <w:t xml:space="preserve"> </w:t>
      </w:r>
      <w:r w:rsidRPr="00EF62EA">
        <w:rPr>
          <w:rFonts w:ascii="Garamond" w:hAnsi="Garamond"/>
          <w:spacing w:val="-1"/>
          <w:szCs w:val="24"/>
        </w:rPr>
        <w:t>Units</w:t>
      </w:r>
      <w:r w:rsidRPr="00EF62EA">
        <w:rPr>
          <w:rFonts w:ascii="Garamond" w:hAnsi="Garamond"/>
          <w:spacing w:val="-2"/>
          <w:szCs w:val="24"/>
        </w:rPr>
        <w:t xml:space="preserve"> </w:t>
      </w:r>
      <w:r w:rsidRPr="00EF62EA">
        <w:rPr>
          <w:rFonts w:ascii="Garamond" w:hAnsi="Garamond"/>
          <w:spacing w:val="-1"/>
          <w:szCs w:val="24"/>
        </w:rPr>
        <w:t>(lb/MMBtu)</w:t>
      </w:r>
      <w:r w:rsidRPr="00EF62EA">
        <w:rPr>
          <w:rFonts w:ascii="Garamond" w:hAnsi="Garamond"/>
          <w:szCs w:val="24"/>
        </w:rPr>
        <w:t xml:space="preserve"> </w:t>
      </w:r>
      <w:r w:rsidRPr="00EF62EA">
        <w:rPr>
          <w:rFonts w:ascii="Garamond" w:hAnsi="Garamond"/>
          <w:spacing w:val="-1"/>
          <w:szCs w:val="24"/>
        </w:rPr>
        <w:t>guarantee.</w:t>
      </w:r>
      <w:r w:rsidRPr="00EF62EA">
        <w:rPr>
          <w:rFonts w:ascii="Garamond" w:hAnsi="Garamond"/>
          <w:spacing w:val="55"/>
          <w:szCs w:val="24"/>
        </w:rPr>
        <w:t xml:space="preserve"> </w:t>
      </w:r>
      <w:r w:rsidR="005C561A">
        <w:rPr>
          <w:rFonts w:ascii="Garamond" w:hAnsi="Garamond"/>
          <w:spacing w:val="55"/>
          <w:szCs w:val="24"/>
        </w:rPr>
        <w:t xml:space="preserve"> </w:t>
      </w:r>
      <w:r w:rsidRPr="00EF62EA">
        <w:rPr>
          <w:rFonts w:ascii="Garamond" w:hAnsi="Garamond"/>
          <w:spacing w:val="-2"/>
          <w:szCs w:val="24"/>
        </w:rPr>
        <w:t>In</w:t>
      </w:r>
      <w:r w:rsidRPr="00EF62EA">
        <w:rPr>
          <w:rFonts w:ascii="Garamond" w:hAnsi="Garamond"/>
          <w:spacing w:val="49"/>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MAQP</w:t>
      </w:r>
      <w:r w:rsidRPr="00EF62EA">
        <w:rPr>
          <w:rFonts w:ascii="Garamond" w:hAnsi="Garamond"/>
          <w:szCs w:val="24"/>
        </w:rPr>
        <w:t xml:space="preserve"> </w:t>
      </w:r>
      <w:r w:rsidRPr="00EF62EA">
        <w:rPr>
          <w:rFonts w:ascii="Garamond" w:hAnsi="Garamond"/>
          <w:spacing w:val="-1"/>
          <w:szCs w:val="24"/>
        </w:rPr>
        <w:t>#1821-09</w:t>
      </w:r>
      <w:r w:rsidRPr="00EF62EA">
        <w:rPr>
          <w:rFonts w:ascii="Garamond" w:hAnsi="Garamond"/>
          <w:szCs w:val="24"/>
        </w:rPr>
        <w:t xml:space="preserve"> </w:t>
      </w:r>
      <w:r w:rsidRPr="00EF62EA">
        <w:rPr>
          <w:rFonts w:ascii="Garamond" w:hAnsi="Garamond"/>
          <w:spacing w:val="-1"/>
          <w:szCs w:val="24"/>
        </w:rPr>
        <w:t>application,</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maximum</w:t>
      </w:r>
      <w:r w:rsidRPr="00EF62EA">
        <w:rPr>
          <w:rFonts w:ascii="Garamond" w:hAnsi="Garamond"/>
          <w:spacing w:val="-4"/>
          <w:szCs w:val="24"/>
        </w:rPr>
        <w:t xml:space="preserve"> </w:t>
      </w:r>
      <w:r w:rsidRPr="00EF62EA">
        <w:rPr>
          <w:rFonts w:ascii="Garamond" w:hAnsi="Garamond"/>
          <w:szCs w:val="24"/>
        </w:rPr>
        <w:t xml:space="preserve">rated </w:t>
      </w:r>
      <w:r w:rsidRPr="00EF62EA">
        <w:rPr>
          <w:rFonts w:ascii="Garamond" w:hAnsi="Garamond"/>
          <w:spacing w:val="-1"/>
          <w:szCs w:val="24"/>
        </w:rPr>
        <w:t>heat</w:t>
      </w:r>
      <w:r w:rsidRPr="00EF62EA">
        <w:rPr>
          <w:rFonts w:ascii="Garamond" w:hAnsi="Garamond"/>
          <w:spacing w:val="-2"/>
          <w:szCs w:val="24"/>
        </w:rPr>
        <w:t xml:space="preserve"> </w:t>
      </w:r>
      <w:r w:rsidRPr="00EF62EA">
        <w:rPr>
          <w:rFonts w:ascii="Garamond" w:hAnsi="Garamond"/>
          <w:spacing w:val="-1"/>
          <w:szCs w:val="24"/>
        </w:rPr>
        <w:t>input</w:t>
      </w:r>
      <w:r w:rsidRPr="00EF62EA">
        <w:rPr>
          <w:rFonts w:ascii="Garamond" w:hAnsi="Garamond"/>
          <w:spacing w:val="1"/>
          <w:szCs w:val="24"/>
        </w:rPr>
        <w:t xml:space="preserve"> </w:t>
      </w:r>
      <w:r w:rsidRPr="00EF62EA">
        <w:rPr>
          <w:rFonts w:ascii="Garamond" w:hAnsi="Garamond"/>
          <w:spacing w:val="-1"/>
          <w:szCs w:val="24"/>
        </w:rPr>
        <w:t>capacity</w:t>
      </w:r>
      <w:r w:rsidRPr="00EF62EA">
        <w:rPr>
          <w:rFonts w:ascii="Garamond" w:hAnsi="Garamond"/>
          <w:spacing w:val="-3"/>
          <w:szCs w:val="24"/>
        </w:rPr>
        <w:t xml:space="preserve"> </w:t>
      </w:r>
      <w:r w:rsidRPr="00EF62EA">
        <w:rPr>
          <w:rFonts w:ascii="Garamond" w:hAnsi="Garamond"/>
          <w:szCs w:val="24"/>
        </w:rPr>
        <w:t>of</w:t>
      </w:r>
      <w:r w:rsidRPr="00EF62EA">
        <w:rPr>
          <w:rFonts w:ascii="Garamond" w:hAnsi="Garamond"/>
          <w:spacing w:val="-2"/>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heaters</w:t>
      </w:r>
      <w:r w:rsidRPr="00EF62EA">
        <w:rPr>
          <w:rFonts w:ascii="Garamond" w:hAnsi="Garamond"/>
          <w:spacing w:val="59"/>
          <w:szCs w:val="24"/>
        </w:rPr>
        <w:t xml:space="preserve"> </w:t>
      </w:r>
      <w:proofErr w:type="gramStart"/>
      <w:r w:rsidRPr="00EF62EA">
        <w:rPr>
          <w:rFonts w:ascii="Garamond" w:hAnsi="Garamond"/>
          <w:spacing w:val="-1"/>
          <w:szCs w:val="24"/>
        </w:rPr>
        <w:t>were</w:t>
      </w:r>
      <w:proofErr w:type="gramEnd"/>
      <w:r w:rsidRPr="00EF62EA">
        <w:rPr>
          <w:rFonts w:ascii="Garamond" w:hAnsi="Garamond"/>
          <w:szCs w:val="24"/>
        </w:rPr>
        <w:t xml:space="preserve"> </w:t>
      </w:r>
      <w:r w:rsidRPr="00EF62EA">
        <w:rPr>
          <w:rFonts w:ascii="Garamond" w:hAnsi="Garamond"/>
          <w:spacing w:val="-1"/>
          <w:szCs w:val="24"/>
        </w:rPr>
        <w:t>presented</w:t>
      </w:r>
      <w:r w:rsidRPr="00EF62EA">
        <w:rPr>
          <w:rFonts w:ascii="Garamond" w:hAnsi="Garamond"/>
          <w:szCs w:val="24"/>
        </w:rPr>
        <w:t xml:space="preserve"> </w:t>
      </w:r>
      <w:r w:rsidRPr="00EF62EA">
        <w:rPr>
          <w:rFonts w:ascii="Garamond" w:hAnsi="Garamond"/>
          <w:spacing w:val="-1"/>
          <w:szCs w:val="24"/>
        </w:rPr>
        <w:t>based</w:t>
      </w:r>
      <w:r w:rsidRPr="00EF62EA">
        <w:rPr>
          <w:rFonts w:ascii="Garamond" w:hAnsi="Garamond"/>
          <w:szCs w:val="24"/>
        </w:rPr>
        <w:t xml:space="preserve"> on</w:t>
      </w:r>
      <w:r w:rsidRPr="00EF62EA">
        <w:rPr>
          <w:rFonts w:ascii="Garamond" w:hAnsi="Garamond"/>
          <w:spacing w:val="-3"/>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maximum</w:t>
      </w:r>
      <w:r w:rsidRPr="00EF62EA">
        <w:rPr>
          <w:rFonts w:ascii="Garamond" w:hAnsi="Garamond"/>
          <w:spacing w:val="-4"/>
          <w:szCs w:val="24"/>
        </w:rPr>
        <w:t xml:space="preserve"> </w:t>
      </w:r>
      <w:r w:rsidRPr="00EF62EA">
        <w:rPr>
          <w:rFonts w:ascii="Garamond" w:hAnsi="Garamond"/>
          <w:szCs w:val="24"/>
        </w:rPr>
        <w:t xml:space="preserve">expected </w:t>
      </w:r>
      <w:r w:rsidRPr="00EF62EA">
        <w:rPr>
          <w:rFonts w:ascii="Garamond" w:hAnsi="Garamond"/>
          <w:spacing w:val="-1"/>
          <w:szCs w:val="24"/>
        </w:rPr>
        <w:t>process</w:t>
      </w:r>
      <w:r w:rsidRPr="00EF62EA">
        <w:rPr>
          <w:rFonts w:ascii="Garamond" w:hAnsi="Garamond"/>
          <w:spacing w:val="1"/>
          <w:szCs w:val="24"/>
        </w:rPr>
        <w:t xml:space="preserve"> </w:t>
      </w:r>
      <w:r w:rsidRPr="00EF62EA">
        <w:rPr>
          <w:rFonts w:ascii="Garamond" w:hAnsi="Garamond"/>
          <w:spacing w:val="-1"/>
          <w:szCs w:val="24"/>
        </w:rPr>
        <w:t>heat</w:t>
      </w:r>
      <w:r w:rsidRPr="00EF62EA">
        <w:rPr>
          <w:rFonts w:ascii="Garamond" w:hAnsi="Garamond"/>
          <w:spacing w:val="-2"/>
          <w:szCs w:val="24"/>
        </w:rPr>
        <w:t xml:space="preserve"> </w:t>
      </w:r>
      <w:r w:rsidRPr="00EF62EA">
        <w:rPr>
          <w:rFonts w:ascii="Garamond" w:hAnsi="Garamond"/>
          <w:spacing w:val="-1"/>
          <w:szCs w:val="24"/>
        </w:rPr>
        <w:t>input</w:t>
      </w:r>
      <w:r w:rsidRPr="00EF62EA">
        <w:rPr>
          <w:rFonts w:ascii="Garamond" w:hAnsi="Garamond"/>
          <w:spacing w:val="1"/>
          <w:szCs w:val="24"/>
        </w:rPr>
        <w:t xml:space="preserve"> </w:t>
      </w:r>
      <w:r w:rsidRPr="00EF62EA">
        <w:rPr>
          <w:rFonts w:ascii="Garamond" w:hAnsi="Garamond"/>
          <w:spacing w:val="-1"/>
          <w:szCs w:val="24"/>
        </w:rPr>
        <w:t>requirements</w:t>
      </w:r>
      <w:r w:rsidRPr="00EF62EA">
        <w:rPr>
          <w:rFonts w:ascii="Garamond" w:hAnsi="Garamond"/>
          <w:spacing w:val="-2"/>
          <w:szCs w:val="24"/>
        </w:rPr>
        <w:t xml:space="preserve"> </w:t>
      </w:r>
      <w:r w:rsidRPr="00EF62EA">
        <w:rPr>
          <w:rFonts w:ascii="Garamond" w:hAnsi="Garamond"/>
          <w:szCs w:val="24"/>
        </w:rPr>
        <w:t xml:space="preserve">of </w:t>
      </w:r>
      <w:r w:rsidRPr="00EF62EA">
        <w:rPr>
          <w:rFonts w:ascii="Garamond" w:hAnsi="Garamond"/>
          <w:spacing w:val="-1"/>
          <w:szCs w:val="24"/>
        </w:rPr>
        <w:t>the</w:t>
      </w:r>
      <w:r w:rsidRPr="00EF62EA">
        <w:rPr>
          <w:rFonts w:ascii="Garamond" w:hAnsi="Garamond"/>
          <w:spacing w:val="49"/>
          <w:szCs w:val="24"/>
        </w:rPr>
        <w:t xml:space="preserve"> </w:t>
      </w:r>
      <w:r w:rsidRPr="00EF62EA">
        <w:rPr>
          <w:rFonts w:ascii="Garamond" w:hAnsi="Garamond"/>
          <w:spacing w:val="-1"/>
          <w:szCs w:val="24"/>
        </w:rPr>
        <w:t>heaters</w:t>
      </w:r>
      <w:r w:rsidRPr="00EF62EA">
        <w:rPr>
          <w:rFonts w:ascii="Garamond" w:hAnsi="Garamond"/>
          <w:spacing w:val="-2"/>
          <w:szCs w:val="24"/>
        </w:rPr>
        <w:t xml:space="preserve"> </w:t>
      </w:r>
      <w:r w:rsidRPr="00EF62EA">
        <w:rPr>
          <w:rFonts w:ascii="Garamond" w:hAnsi="Garamond"/>
          <w:szCs w:val="24"/>
        </w:rPr>
        <w:t>at</w:t>
      </w:r>
      <w:r w:rsidRPr="00EF62EA">
        <w:rPr>
          <w:rFonts w:ascii="Garamond" w:hAnsi="Garamond"/>
          <w:spacing w:val="-2"/>
          <w:szCs w:val="24"/>
        </w:rPr>
        <w:t xml:space="preserve"> </w:t>
      </w:r>
      <w:r w:rsidRPr="00EF62EA">
        <w:rPr>
          <w:rFonts w:ascii="Garamond" w:hAnsi="Garamond"/>
          <w:spacing w:val="-1"/>
          <w:szCs w:val="24"/>
        </w:rPr>
        <w:t>that</w:t>
      </w:r>
      <w:r w:rsidRPr="00EF62EA">
        <w:rPr>
          <w:rFonts w:ascii="Garamond" w:hAnsi="Garamond"/>
          <w:spacing w:val="-2"/>
          <w:szCs w:val="24"/>
        </w:rPr>
        <w:t xml:space="preserve"> </w:t>
      </w:r>
      <w:r w:rsidRPr="00EF62EA">
        <w:rPr>
          <w:rFonts w:ascii="Garamond" w:hAnsi="Garamond"/>
          <w:spacing w:val="-1"/>
          <w:szCs w:val="24"/>
        </w:rPr>
        <w:t>time.</w:t>
      </w:r>
      <w:r w:rsidRPr="00EF62EA">
        <w:rPr>
          <w:rFonts w:ascii="Garamond" w:hAnsi="Garamond"/>
          <w:spacing w:val="55"/>
          <w:szCs w:val="24"/>
        </w:rPr>
        <w:t xml:space="preserve"> </w:t>
      </w:r>
      <w:r w:rsidR="005C561A">
        <w:rPr>
          <w:rFonts w:ascii="Garamond" w:hAnsi="Garamond"/>
          <w:spacing w:val="55"/>
          <w:szCs w:val="24"/>
        </w:rPr>
        <w:t xml:space="preserve"> </w:t>
      </w:r>
      <w:r w:rsidRPr="00EF62EA">
        <w:rPr>
          <w:rFonts w:ascii="Garamond" w:hAnsi="Garamond"/>
          <w:spacing w:val="-1"/>
          <w:szCs w:val="24"/>
        </w:rPr>
        <w:t>Limitations</w:t>
      </w:r>
      <w:r w:rsidRPr="00EF62EA">
        <w:rPr>
          <w:rFonts w:ascii="Garamond" w:hAnsi="Garamond"/>
          <w:szCs w:val="24"/>
        </w:rPr>
        <w:t xml:space="preserve"> in</w:t>
      </w:r>
      <w:r w:rsidRPr="00EF62EA">
        <w:rPr>
          <w:rFonts w:ascii="Garamond" w:hAnsi="Garamond"/>
          <w:spacing w:val="-3"/>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form</w:t>
      </w:r>
      <w:r w:rsidRPr="00EF62EA">
        <w:rPr>
          <w:rFonts w:ascii="Garamond" w:hAnsi="Garamond"/>
          <w:spacing w:val="-4"/>
          <w:szCs w:val="24"/>
        </w:rPr>
        <w:t xml:space="preserve"> </w:t>
      </w:r>
      <w:r w:rsidRPr="00EF62EA">
        <w:rPr>
          <w:rFonts w:ascii="Garamond" w:hAnsi="Garamond"/>
          <w:szCs w:val="24"/>
        </w:rPr>
        <w:t>of tons</w:t>
      </w:r>
      <w:r w:rsidRPr="00EF62EA">
        <w:rPr>
          <w:rFonts w:ascii="Garamond" w:hAnsi="Garamond"/>
          <w:spacing w:val="2"/>
          <w:szCs w:val="24"/>
        </w:rPr>
        <w:t xml:space="preserve"> </w:t>
      </w:r>
      <w:r w:rsidRPr="00EF62EA">
        <w:rPr>
          <w:rFonts w:ascii="Garamond" w:hAnsi="Garamond"/>
          <w:spacing w:val="-1"/>
          <w:szCs w:val="24"/>
        </w:rPr>
        <w:t>per</w:t>
      </w:r>
      <w:r w:rsidRPr="00EF62EA">
        <w:rPr>
          <w:rFonts w:ascii="Garamond" w:hAnsi="Garamond"/>
          <w:szCs w:val="24"/>
        </w:rPr>
        <w:t xml:space="preserve"> </w:t>
      </w:r>
      <w:r w:rsidRPr="00EF62EA">
        <w:rPr>
          <w:rFonts w:ascii="Garamond" w:hAnsi="Garamond"/>
          <w:spacing w:val="-1"/>
          <w:szCs w:val="24"/>
        </w:rPr>
        <w:t>rolling</w:t>
      </w:r>
      <w:r w:rsidRPr="00EF62EA">
        <w:rPr>
          <w:rFonts w:ascii="Garamond" w:hAnsi="Garamond"/>
          <w:spacing w:val="-3"/>
          <w:szCs w:val="24"/>
        </w:rPr>
        <w:t xml:space="preserve"> </w:t>
      </w:r>
      <w:r w:rsidRPr="00EF62EA">
        <w:rPr>
          <w:rFonts w:ascii="Garamond" w:hAnsi="Garamond"/>
          <w:spacing w:val="-1"/>
          <w:szCs w:val="24"/>
        </w:rPr>
        <w:t>twelve</w:t>
      </w:r>
      <w:r w:rsidRPr="00EF62EA">
        <w:rPr>
          <w:rFonts w:ascii="Garamond" w:hAnsi="Garamond"/>
          <w:szCs w:val="24"/>
        </w:rPr>
        <w:t xml:space="preserve"> </w:t>
      </w:r>
      <w:r w:rsidRPr="00EF62EA">
        <w:rPr>
          <w:rFonts w:ascii="Garamond" w:hAnsi="Garamond"/>
          <w:spacing w:val="-1"/>
          <w:szCs w:val="24"/>
        </w:rPr>
        <w:t>(12)</w:t>
      </w:r>
      <w:r w:rsidRPr="00EF62EA">
        <w:rPr>
          <w:rFonts w:ascii="Garamond" w:hAnsi="Garamond"/>
          <w:szCs w:val="24"/>
        </w:rPr>
        <w:t xml:space="preserve"> </w:t>
      </w:r>
      <w:r w:rsidRPr="00EF62EA">
        <w:rPr>
          <w:rFonts w:ascii="Garamond" w:hAnsi="Garamond"/>
          <w:spacing w:val="-1"/>
          <w:szCs w:val="24"/>
        </w:rPr>
        <w:t>month</w:t>
      </w:r>
      <w:r w:rsidRPr="00EF62EA">
        <w:rPr>
          <w:rFonts w:ascii="Garamond" w:hAnsi="Garamond"/>
          <w:spacing w:val="-3"/>
          <w:szCs w:val="24"/>
        </w:rPr>
        <w:t xml:space="preserve"> </w:t>
      </w:r>
      <w:r w:rsidRPr="00EF62EA">
        <w:rPr>
          <w:rFonts w:ascii="Garamond" w:hAnsi="Garamond"/>
          <w:spacing w:val="-1"/>
          <w:szCs w:val="24"/>
        </w:rPr>
        <w:t xml:space="preserve">period </w:t>
      </w:r>
      <w:r w:rsidRPr="00EF62EA">
        <w:rPr>
          <w:rFonts w:ascii="Garamond" w:hAnsi="Garamond"/>
          <w:szCs w:val="24"/>
        </w:rPr>
        <w:t xml:space="preserve">and </w:t>
      </w:r>
      <w:r w:rsidRPr="00EF62EA">
        <w:rPr>
          <w:rFonts w:ascii="Garamond" w:hAnsi="Garamond"/>
          <w:spacing w:val="-1"/>
          <w:szCs w:val="24"/>
        </w:rPr>
        <w:t>pound</w:t>
      </w:r>
      <w:r w:rsidRPr="00EF62EA">
        <w:rPr>
          <w:rFonts w:ascii="Garamond" w:hAnsi="Garamond"/>
          <w:szCs w:val="24"/>
        </w:rPr>
        <w:t xml:space="preserve"> </w:t>
      </w:r>
      <w:r w:rsidRPr="00EF62EA">
        <w:rPr>
          <w:rFonts w:ascii="Garamond" w:hAnsi="Garamond"/>
          <w:spacing w:val="-1"/>
          <w:szCs w:val="24"/>
        </w:rPr>
        <w:t>per</w:t>
      </w:r>
      <w:r w:rsidRPr="00EF62EA">
        <w:rPr>
          <w:rFonts w:ascii="Garamond" w:hAnsi="Garamond"/>
          <w:szCs w:val="24"/>
        </w:rPr>
        <w:t xml:space="preserve"> </w:t>
      </w:r>
      <w:r w:rsidRPr="00EF62EA">
        <w:rPr>
          <w:rFonts w:ascii="Garamond" w:hAnsi="Garamond"/>
          <w:spacing w:val="-1"/>
          <w:szCs w:val="24"/>
        </w:rPr>
        <w:t>hour</w:t>
      </w:r>
      <w:r w:rsidRPr="00EF62EA">
        <w:rPr>
          <w:rFonts w:ascii="Garamond" w:hAnsi="Garamond"/>
          <w:szCs w:val="24"/>
        </w:rPr>
        <w:t xml:space="preserve"> </w:t>
      </w:r>
      <w:r w:rsidRPr="00EF62EA">
        <w:rPr>
          <w:rFonts w:ascii="Garamond" w:hAnsi="Garamond"/>
          <w:spacing w:val="-1"/>
          <w:szCs w:val="24"/>
        </w:rPr>
        <w:t>were</w:t>
      </w:r>
      <w:r w:rsidRPr="00EF62EA">
        <w:rPr>
          <w:rFonts w:ascii="Garamond" w:hAnsi="Garamond"/>
          <w:szCs w:val="24"/>
        </w:rPr>
        <w:t xml:space="preserve"> </w:t>
      </w:r>
      <w:r w:rsidRPr="00EF62EA">
        <w:rPr>
          <w:rFonts w:ascii="Garamond" w:hAnsi="Garamond"/>
          <w:spacing w:val="-1"/>
          <w:szCs w:val="24"/>
        </w:rPr>
        <w:t>accepted</w:t>
      </w:r>
      <w:r w:rsidRPr="00EF62EA">
        <w:rPr>
          <w:rFonts w:ascii="Garamond" w:hAnsi="Garamond"/>
          <w:szCs w:val="24"/>
        </w:rPr>
        <w:t xml:space="preserve"> by</w:t>
      </w:r>
      <w:r w:rsidRPr="00EF62EA">
        <w:rPr>
          <w:rFonts w:ascii="Garamond" w:hAnsi="Garamond"/>
          <w:spacing w:val="-2"/>
          <w:szCs w:val="24"/>
        </w:rPr>
        <w:t xml:space="preserve"> </w:t>
      </w:r>
      <w:r w:rsidRPr="00EF62EA">
        <w:rPr>
          <w:rFonts w:ascii="Garamond" w:hAnsi="Garamond"/>
          <w:spacing w:val="-1"/>
          <w:szCs w:val="24"/>
        </w:rPr>
        <w:t>CHS</w:t>
      </w:r>
      <w:r w:rsidRPr="00EF62EA">
        <w:rPr>
          <w:rFonts w:ascii="Garamond" w:hAnsi="Garamond"/>
          <w:szCs w:val="24"/>
        </w:rPr>
        <w:t xml:space="preserve"> based</w:t>
      </w:r>
      <w:r w:rsidRPr="00EF62EA">
        <w:rPr>
          <w:rFonts w:ascii="Garamond" w:hAnsi="Garamond"/>
          <w:spacing w:val="-3"/>
          <w:szCs w:val="24"/>
        </w:rPr>
        <w:t xml:space="preserve"> </w:t>
      </w:r>
      <w:r w:rsidRPr="00EF62EA">
        <w:rPr>
          <w:rFonts w:ascii="Garamond" w:hAnsi="Garamond"/>
          <w:szCs w:val="24"/>
        </w:rPr>
        <w:t xml:space="preserve">on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expected</w:t>
      </w:r>
      <w:r w:rsidRPr="00EF62EA">
        <w:rPr>
          <w:rFonts w:ascii="Garamond" w:hAnsi="Garamond"/>
          <w:szCs w:val="24"/>
        </w:rPr>
        <w:t xml:space="preserve"> </w:t>
      </w:r>
      <w:r w:rsidRPr="00EF62EA">
        <w:rPr>
          <w:rFonts w:ascii="Garamond" w:hAnsi="Garamond"/>
          <w:spacing w:val="-1"/>
          <w:szCs w:val="24"/>
        </w:rPr>
        <w:t>needs</w:t>
      </w:r>
      <w:r w:rsidRPr="00EF62EA">
        <w:rPr>
          <w:rFonts w:ascii="Garamond" w:hAnsi="Garamond"/>
          <w:szCs w:val="24"/>
        </w:rPr>
        <w:t xml:space="preserve"> </w:t>
      </w:r>
      <w:r w:rsidRPr="00EF62EA">
        <w:rPr>
          <w:rFonts w:ascii="Garamond" w:hAnsi="Garamond"/>
          <w:spacing w:val="-2"/>
          <w:szCs w:val="24"/>
        </w:rPr>
        <w:t>of</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burners.</w:t>
      </w:r>
    </w:p>
    <w:p w14:paraId="61209817" w14:textId="77777777" w:rsidR="009278CF" w:rsidRPr="00EF62EA" w:rsidRDefault="009278CF" w:rsidP="009278CF">
      <w:pPr>
        <w:pStyle w:val="BodyText"/>
        <w:kinsoku w:val="0"/>
        <w:overflowPunct w:val="0"/>
        <w:spacing w:line="241" w:lineRule="exact"/>
        <w:ind w:right="230"/>
        <w:rPr>
          <w:rFonts w:ascii="Garamond" w:hAnsi="Garamond"/>
          <w:spacing w:val="-1"/>
          <w:szCs w:val="24"/>
        </w:rPr>
      </w:pPr>
    </w:p>
    <w:p w14:paraId="3A77919B" w14:textId="77777777" w:rsidR="009278CF" w:rsidRPr="00EF62EA" w:rsidRDefault="009278CF" w:rsidP="009278CF">
      <w:pPr>
        <w:pStyle w:val="Default"/>
        <w:rPr>
          <w:rFonts w:ascii="Garamond" w:hAnsi="Garamond"/>
        </w:rPr>
      </w:pPr>
      <w:r w:rsidRPr="00EF62EA">
        <w:rPr>
          <w:rFonts w:ascii="Garamond" w:hAnsi="Garamond"/>
        </w:rPr>
        <w:t>CHS proposed to increase the heat input component of the emission limit calculation, maintaining the Ultra-Low NO</w:t>
      </w:r>
      <w:r w:rsidRPr="00EF62EA">
        <w:rPr>
          <w:rFonts w:ascii="Garamond" w:hAnsi="Garamond"/>
          <w:vertAlign w:val="subscript"/>
        </w:rPr>
        <w:t>x</w:t>
      </w:r>
      <w:r w:rsidRPr="00EF62EA">
        <w:rPr>
          <w:rFonts w:ascii="Garamond" w:hAnsi="Garamond"/>
        </w:rPr>
        <w:t xml:space="preserve"> Burner performance on a lb/MMBtu basis, and allowing for a higher firing rate in each heater. </w:t>
      </w:r>
      <w:r w:rsidR="00AC1BBC">
        <w:rPr>
          <w:rFonts w:ascii="Garamond" w:hAnsi="Garamond"/>
        </w:rPr>
        <w:t xml:space="preserve"> </w:t>
      </w:r>
      <w:r w:rsidRPr="00EF62EA">
        <w:rPr>
          <w:rFonts w:ascii="Garamond" w:hAnsi="Garamond"/>
        </w:rPr>
        <w:t>The proposed increased NO</w:t>
      </w:r>
      <w:r w:rsidRPr="00EF62EA">
        <w:rPr>
          <w:rFonts w:ascii="Garamond" w:hAnsi="Garamond"/>
          <w:vertAlign w:val="subscript"/>
        </w:rPr>
        <w:t>x</w:t>
      </w:r>
      <w:r w:rsidRPr="00EF62EA">
        <w:rPr>
          <w:rFonts w:ascii="Garamond" w:hAnsi="Garamond"/>
        </w:rPr>
        <w:t xml:space="preserve">, carbon monoxide (CO), and volatile organic compounds (VOC) emission limits are based on an increase in maximum </w:t>
      </w:r>
      <w:proofErr w:type="spellStart"/>
      <w:r w:rsidRPr="00EF62EA">
        <w:rPr>
          <w:rFonts w:ascii="Garamond" w:hAnsi="Garamond"/>
        </w:rPr>
        <w:t>heat</w:t>
      </w:r>
      <w:proofErr w:type="spellEnd"/>
      <w:r w:rsidRPr="00EF62EA">
        <w:rPr>
          <w:rFonts w:ascii="Garamond" w:hAnsi="Garamond"/>
        </w:rPr>
        <w:t xml:space="preserve"> rate input from 27.46 million British thermal units per hour (MMBtu/hr) to 32.60 MMBtu/hr on the H-901 heater, and from 55.26 to 65.10 MMBtu/hr on the H-902 heater, on a higher heating value basis. </w:t>
      </w:r>
      <w:r w:rsidR="00AC4017">
        <w:rPr>
          <w:rFonts w:ascii="Garamond" w:hAnsi="Garamond"/>
        </w:rPr>
        <w:t xml:space="preserve"> </w:t>
      </w:r>
      <w:r w:rsidRPr="00EF62EA">
        <w:rPr>
          <w:rFonts w:ascii="Garamond" w:hAnsi="Garamond"/>
        </w:rPr>
        <w:t>CHS did not request to increase allowable oxides of sulfur limits.</w:t>
      </w:r>
    </w:p>
    <w:p w14:paraId="30CE4C90" w14:textId="13C8543F" w:rsidR="009278CF" w:rsidRPr="00EF62EA" w:rsidRDefault="009278CF" w:rsidP="009278CF">
      <w:pPr>
        <w:pStyle w:val="Default"/>
        <w:rPr>
          <w:rFonts w:ascii="Garamond" w:hAnsi="Garamond"/>
        </w:rPr>
      </w:pPr>
      <w:r w:rsidRPr="00EF62EA">
        <w:rPr>
          <w:rFonts w:ascii="Garamond" w:hAnsi="Garamond"/>
        </w:rPr>
        <w:t xml:space="preserve"> CHS also proposed to monitor emissions rates from the H-901 and H-902 heaters through use of Continuous Emissions Monitoring Systems (CEMS). </w:t>
      </w:r>
      <w:r w:rsidR="00110567">
        <w:rPr>
          <w:rFonts w:ascii="Garamond" w:hAnsi="Garamond"/>
        </w:rPr>
        <w:t xml:space="preserve"> </w:t>
      </w:r>
      <w:r w:rsidRPr="00EF62EA">
        <w:rPr>
          <w:rFonts w:ascii="Garamond" w:hAnsi="Garamond"/>
        </w:rPr>
        <w:t xml:space="preserve">This method supports increased compliance monitoring abilities for CHS, allowing for quicker compliance status determinations. </w:t>
      </w:r>
      <w:r w:rsidR="00110567">
        <w:rPr>
          <w:rFonts w:ascii="Garamond" w:hAnsi="Garamond"/>
        </w:rPr>
        <w:t xml:space="preserve"> </w:t>
      </w:r>
      <w:r w:rsidRPr="00EF62EA">
        <w:rPr>
          <w:rFonts w:ascii="Garamond" w:hAnsi="Garamond"/>
        </w:rPr>
        <w:t xml:space="preserve">At the request of CHS, </w:t>
      </w:r>
      <w:r w:rsidR="005150E7">
        <w:rPr>
          <w:rFonts w:ascii="Garamond" w:hAnsi="Garamond"/>
        </w:rPr>
        <w:t>DEQ</w:t>
      </w:r>
      <w:r w:rsidRPr="00EF62EA">
        <w:rPr>
          <w:rFonts w:ascii="Garamond" w:hAnsi="Garamond"/>
        </w:rPr>
        <w:t xml:space="preserve"> incorporated this compliance demonstration method. </w:t>
      </w:r>
    </w:p>
    <w:p w14:paraId="755BF4DE" w14:textId="77777777" w:rsidR="009278CF" w:rsidRDefault="009278CF" w:rsidP="009278CF">
      <w:pPr>
        <w:pStyle w:val="Default"/>
        <w:rPr>
          <w:rFonts w:ascii="Garamond" w:hAnsi="Garamond"/>
        </w:rPr>
      </w:pPr>
    </w:p>
    <w:p w14:paraId="7B0C30AC" w14:textId="60315176" w:rsidR="009278CF" w:rsidRPr="00EF62EA" w:rsidRDefault="009278CF" w:rsidP="00F02F6F">
      <w:pPr>
        <w:pStyle w:val="BodyText"/>
        <w:kinsoku w:val="0"/>
        <w:overflowPunct w:val="0"/>
        <w:spacing w:line="241" w:lineRule="exact"/>
        <w:rPr>
          <w:rFonts w:ascii="Garamond" w:hAnsi="Garamond"/>
          <w:szCs w:val="24"/>
        </w:rPr>
      </w:pPr>
      <w:r w:rsidRPr="00EF62EA">
        <w:rPr>
          <w:rFonts w:ascii="Garamond" w:hAnsi="Garamond"/>
          <w:szCs w:val="24"/>
        </w:rPr>
        <w:t xml:space="preserve">Because this action relaxed previously assigned permit limits at a major source, CHS presented a Prevention of Significant Deterioration (PSD) look-back to fulfill the requirements of ARM 17.8.827. </w:t>
      </w:r>
      <w:r w:rsidR="009C7F94">
        <w:rPr>
          <w:rFonts w:ascii="Garamond" w:hAnsi="Garamond"/>
          <w:szCs w:val="24"/>
        </w:rPr>
        <w:t xml:space="preserve"> </w:t>
      </w:r>
      <w:r w:rsidRPr="00EF62EA">
        <w:rPr>
          <w:rFonts w:ascii="Garamond" w:hAnsi="Garamond"/>
          <w:szCs w:val="24"/>
        </w:rPr>
        <w:t xml:space="preserve">This rule requires that if a permit limit is relaxed, it must be demonstrated that PSD was not circumvented during previous permit actions that relied on the more stringent permit limit. Because the heaters’ capacities are larger than originally presented in 2003, CHS provided demonstration that if the associated increased capacity had been recognized in the 2003 application, </w:t>
      </w:r>
      <w:proofErr w:type="gramStart"/>
      <w:r w:rsidRPr="00EF62EA">
        <w:rPr>
          <w:rFonts w:ascii="Garamond" w:hAnsi="Garamond"/>
          <w:szCs w:val="24"/>
        </w:rPr>
        <w:t>and also</w:t>
      </w:r>
      <w:proofErr w:type="gramEnd"/>
      <w:r w:rsidRPr="00EF62EA">
        <w:rPr>
          <w:rFonts w:ascii="Garamond" w:hAnsi="Garamond"/>
          <w:szCs w:val="24"/>
        </w:rPr>
        <w:t xml:space="preserve"> in association with other associated projects applied for after 2003, it would not have made the ULSD project or the other associated projects subject to PSD.</w:t>
      </w:r>
      <w:r w:rsidR="00226859">
        <w:rPr>
          <w:rFonts w:ascii="Garamond" w:hAnsi="Garamond"/>
          <w:szCs w:val="24"/>
        </w:rPr>
        <w:t xml:space="preserve"> </w:t>
      </w:r>
      <w:r w:rsidRPr="00EF62EA">
        <w:rPr>
          <w:rFonts w:ascii="Garamond" w:hAnsi="Garamond"/>
          <w:szCs w:val="24"/>
        </w:rPr>
        <w:t xml:space="preserve"> This analysis is included within the application on file with </w:t>
      </w:r>
      <w:r w:rsidR="005150E7">
        <w:rPr>
          <w:rFonts w:ascii="Garamond" w:hAnsi="Garamond"/>
          <w:szCs w:val="24"/>
        </w:rPr>
        <w:t>DEQ</w:t>
      </w:r>
      <w:r w:rsidRPr="00EF62EA">
        <w:rPr>
          <w:rFonts w:ascii="Garamond" w:hAnsi="Garamond"/>
          <w:szCs w:val="24"/>
        </w:rPr>
        <w:t>.</w:t>
      </w:r>
      <w:r w:rsidR="0008548E">
        <w:rPr>
          <w:rFonts w:ascii="Garamond" w:hAnsi="Garamond"/>
          <w:szCs w:val="24"/>
        </w:rPr>
        <w:t xml:space="preserve"> </w:t>
      </w:r>
      <w:r w:rsidRPr="00EF62EA">
        <w:rPr>
          <w:rFonts w:ascii="Garamond" w:hAnsi="Garamond"/>
          <w:b/>
          <w:szCs w:val="24"/>
        </w:rPr>
        <w:t>MAQP #1821-31</w:t>
      </w:r>
      <w:r w:rsidRPr="00EF62EA">
        <w:rPr>
          <w:rFonts w:ascii="Garamond" w:hAnsi="Garamond"/>
          <w:szCs w:val="24"/>
        </w:rPr>
        <w:t xml:space="preserve"> replaced MAQP #1821-30</w:t>
      </w:r>
    </w:p>
    <w:p w14:paraId="1DB425D5" w14:textId="77777777" w:rsidR="0055718A" w:rsidRPr="00EF62EA" w:rsidRDefault="0055718A" w:rsidP="009F2BFF">
      <w:pPr>
        <w:rPr>
          <w:rFonts w:ascii="Garamond" w:hAnsi="Garamond"/>
          <w:sz w:val="24"/>
          <w:szCs w:val="24"/>
        </w:rPr>
      </w:pPr>
    </w:p>
    <w:p w14:paraId="231C0CDC" w14:textId="77777777" w:rsidR="00B20275" w:rsidRPr="00EF62EA" w:rsidRDefault="00B20275" w:rsidP="00B20275">
      <w:pPr>
        <w:rPr>
          <w:rFonts w:ascii="Garamond" w:hAnsi="Garamond"/>
          <w:sz w:val="24"/>
          <w:szCs w:val="24"/>
        </w:rPr>
      </w:pPr>
      <w:r w:rsidRPr="00EF62EA">
        <w:rPr>
          <w:rFonts w:ascii="Garamond" w:hAnsi="Garamond"/>
          <w:sz w:val="24"/>
          <w:szCs w:val="24"/>
        </w:rPr>
        <w:t xml:space="preserve">On October 21, 2013, CHS Inc. submitted concurrent applications for a modification to MAQP #1821-31 and OP1821-12.  When the modification was received, permit actions were also under way for updates OP1821-13 and OP1821-14.  According to Department policy, permit actions are assigned numbers according to the order in which they are received, regardless of when they are issued. </w:t>
      </w:r>
      <w:r w:rsidR="000A691C">
        <w:rPr>
          <w:rFonts w:ascii="Garamond" w:hAnsi="Garamond"/>
          <w:sz w:val="24"/>
          <w:szCs w:val="24"/>
        </w:rPr>
        <w:t xml:space="preserve"> </w:t>
      </w:r>
      <w:r w:rsidRPr="00EF62EA">
        <w:rPr>
          <w:rFonts w:ascii="Garamond" w:hAnsi="Garamond"/>
          <w:sz w:val="24"/>
          <w:szCs w:val="24"/>
        </w:rPr>
        <w:t xml:space="preserve">Therefore, OP1821-15, may be issued before either of the actions under OP1821-13 and OP1821-14. </w:t>
      </w:r>
    </w:p>
    <w:p w14:paraId="06261B68" w14:textId="77777777" w:rsidR="00B20275" w:rsidRPr="00EF62EA" w:rsidRDefault="00B20275" w:rsidP="00B20275">
      <w:pPr>
        <w:rPr>
          <w:rFonts w:ascii="Garamond" w:hAnsi="Garamond"/>
          <w:sz w:val="24"/>
          <w:szCs w:val="24"/>
        </w:rPr>
      </w:pPr>
    </w:p>
    <w:p w14:paraId="7C5CB6BA" w14:textId="6B8160BE" w:rsidR="00B20275" w:rsidRDefault="00B20275" w:rsidP="00B20275">
      <w:pPr>
        <w:rPr>
          <w:rFonts w:ascii="Garamond" w:hAnsi="Garamond"/>
          <w:sz w:val="24"/>
          <w:szCs w:val="24"/>
        </w:rPr>
      </w:pPr>
      <w:r w:rsidRPr="00EF62EA">
        <w:rPr>
          <w:rFonts w:ascii="Garamond" w:hAnsi="Garamond"/>
          <w:sz w:val="24"/>
          <w:szCs w:val="24"/>
        </w:rPr>
        <w:t xml:space="preserve">Under the request, CHS proposed to add a new 100,000 barrel (approximately 4,040,000 gallons) intermediate storage tank.  The proposed tank was identified as Tank 146 and would be a vertical fixed roof tank capable of storing sour gas oil, sweet gas oil, light coker gas oil, or raw diesel.   Due to the physical properties of sweet and sour gas oil, a steam coil was also proposed be installed in Tank 146 to reduce the viscosity to a point for pumping purposes. </w:t>
      </w:r>
      <w:r w:rsidR="001B1047" w:rsidRPr="00EF62EA">
        <w:rPr>
          <w:rFonts w:ascii="Garamond" w:hAnsi="Garamond"/>
          <w:b/>
          <w:sz w:val="24"/>
          <w:szCs w:val="24"/>
        </w:rPr>
        <w:t>MAQP #1821-32</w:t>
      </w:r>
      <w:r w:rsidR="001B1047" w:rsidRPr="00EF62EA">
        <w:rPr>
          <w:rFonts w:ascii="Garamond" w:hAnsi="Garamond"/>
          <w:sz w:val="24"/>
          <w:szCs w:val="24"/>
        </w:rPr>
        <w:t xml:space="preserve"> replaced MAQP #1821-31.</w:t>
      </w:r>
      <w:r w:rsidRPr="00EF62EA">
        <w:rPr>
          <w:rFonts w:ascii="Garamond" w:hAnsi="Garamond"/>
          <w:sz w:val="24"/>
          <w:szCs w:val="24"/>
        </w:rPr>
        <w:t xml:space="preserve"> </w:t>
      </w:r>
    </w:p>
    <w:p w14:paraId="0BDB027F" w14:textId="77777777" w:rsidR="00563968" w:rsidRDefault="00563968" w:rsidP="00B20275">
      <w:pPr>
        <w:rPr>
          <w:rFonts w:ascii="Garamond" w:hAnsi="Garamond"/>
          <w:sz w:val="24"/>
          <w:szCs w:val="24"/>
        </w:rPr>
      </w:pPr>
    </w:p>
    <w:p w14:paraId="6BFB7E9A" w14:textId="55057261"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On July 31, 2014, </w:t>
      </w:r>
      <w:r w:rsidR="005150E7">
        <w:rPr>
          <w:rFonts w:ascii="Garamond" w:hAnsi="Garamond"/>
          <w:sz w:val="24"/>
          <w:szCs w:val="24"/>
        </w:rPr>
        <w:t>DEQ</w:t>
      </w:r>
      <w:r w:rsidRPr="00607A3E">
        <w:rPr>
          <w:rFonts w:ascii="Garamond" w:hAnsi="Garamond"/>
          <w:sz w:val="24"/>
          <w:szCs w:val="24"/>
        </w:rPr>
        <w:t xml:space="preserve"> received from CHS an application for replacement of the main refinery flare.  The flare was reaching the end of its mechanical </w:t>
      </w:r>
      <w:r w:rsidR="002B67E3" w:rsidRPr="00607A3E">
        <w:rPr>
          <w:rFonts w:ascii="Garamond" w:hAnsi="Garamond"/>
          <w:sz w:val="24"/>
          <w:szCs w:val="24"/>
        </w:rPr>
        <w:t>life and</w:t>
      </w:r>
      <w:r w:rsidRPr="00607A3E">
        <w:rPr>
          <w:rFonts w:ascii="Garamond" w:hAnsi="Garamond"/>
          <w:sz w:val="24"/>
          <w:szCs w:val="24"/>
        </w:rPr>
        <w:t xml:space="preserve"> </w:t>
      </w:r>
      <w:proofErr w:type="gramStart"/>
      <w:r w:rsidRPr="00607A3E">
        <w:rPr>
          <w:rFonts w:ascii="Garamond" w:hAnsi="Garamond"/>
          <w:sz w:val="24"/>
          <w:szCs w:val="24"/>
        </w:rPr>
        <w:t>was in need of</w:t>
      </w:r>
      <w:proofErr w:type="gramEnd"/>
      <w:r w:rsidRPr="00607A3E">
        <w:rPr>
          <w:rFonts w:ascii="Garamond" w:hAnsi="Garamond"/>
          <w:sz w:val="24"/>
          <w:szCs w:val="24"/>
        </w:rPr>
        <w:t xml:space="preserve"> replacement.  The replacement flare is subject to New Source Performance Standards (NSPS) Subpart Ja (40 CFR 60 </w:t>
      </w:r>
      <w:r w:rsidRPr="00607A3E">
        <w:rPr>
          <w:rFonts w:ascii="Garamond" w:hAnsi="Garamond"/>
          <w:sz w:val="24"/>
          <w:szCs w:val="24"/>
        </w:rPr>
        <w:lastRenderedPageBreak/>
        <w:t>Subpart Ja), as well as 40 CFR 60.18 (Control Device and Work Practice Standards) and 40 CFR 63.11 (Control Device and Work Practice Requirements).  Proposed as part of the main flare replacement project, was installation of a flare gas treatment and recovery system.  Vent gases captured in the recovery system will be directed to amine treatment for removal of reduced sulfur compounds and returned to the refinery fuel gas system to be burned in fuel gas combustion units (displacing natural gas usage).  During times when the amount of captured vent gases exceeds the flare gas recovery system capacity, the gases would pass through the liquid seal of the flare for destruction of the g</w:t>
      </w:r>
      <w:r w:rsidR="00F37188">
        <w:rPr>
          <w:rFonts w:ascii="Garamond" w:hAnsi="Garamond"/>
          <w:sz w:val="24"/>
          <w:szCs w:val="24"/>
        </w:rPr>
        <w:t xml:space="preserve">as by combustion in the flare. </w:t>
      </w:r>
      <w:r w:rsidR="00567197">
        <w:rPr>
          <w:rFonts w:ascii="Garamond" w:hAnsi="Garamond"/>
          <w:sz w:val="24"/>
          <w:szCs w:val="24"/>
        </w:rPr>
        <w:t xml:space="preserve"> </w:t>
      </w:r>
      <w:r w:rsidRPr="00607A3E">
        <w:rPr>
          <w:rFonts w:ascii="Garamond" w:hAnsi="Garamond"/>
          <w:sz w:val="24"/>
          <w:szCs w:val="24"/>
        </w:rPr>
        <w:t>Combustion of these gases is necessary to destroy the various components which would otherwise have potential to be emitted in amounts which would pose serious threat to human health and the environment.</w:t>
      </w:r>
    </w:p>
    <w:p w14:paraId="2A34CA31"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63D712C"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CHS submitted as part of the flare replacement application a proposal to replace the current Zone D Sour Water Stripper with a new Two Stage Sour Water Stripper.  The Zone D Sour Water Stripper was undersized </w:t>
      </w:r>
      <w:proofErr w:type="gramStart"/>
      <w:r w:rsidRPr="00607A3E">
        <w:rPr>
          <w:rFonts w:ascii="Garamond" w:hAnsi="Garamond"/>
          <w:sz w:val="24"/>
          <w:szCs w:val="24"/>
        </w:rPr>
        <w:t>for the amount of</w:t>
      </w:r>
      <w:proofErr w:type="gramEnd"/>
      <w:r w:rsidRPr="00607A3E">
        <w:rPr>
          <w:rFonts w:ascii="Garamond" w:hAnsi="Garamond"/>
          <w:sz w:val="24"/>
          <w:szCs w:val="24"/>
        </w:rPr>
        <w:t xml:space="preserve"> nitrogen content being seen in some crude oil supplies to CHS.  Because flare gas recovery will result in additional sour water which must be treated, the needed upsizing of the Zone D Sour Water Stripper could also be determined related to the current flare project from a New Source Review (NSR) perspective, as sizing of the Sour Water Stripper would need to include the additional needs created by the flare gas recovery system.  The new Sour Water Stripper allows the refinery to increase wash rates.  The process generates two vent streams; one rich in reduced sulfur compounds that will be processed at the Sulfur Recovery Units, and one rich in ammonia, which will have some reduced sulfur and hydrocarbon as well.  The ammonia stream will be sent to a caustic-based scrubber and ammonia combustor.  The combustor is subject to Montana Code Annotated 75-2-215 incinerator review, as well as Best Achievable Control Technology review. Selective Catalytic Reduction control technology was required to control Oxides of Nitrogen from the combustion process, and waste heat in the ammonia combustor exhaust used to generate steam.</w:t>
      </w:r>
    </w:p>
    <w:p w14:paraId="3E2B87BE"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70346F0" w14:textId="4D01DC70"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On August 27, 2014, </w:t>
      </w:r>
      <w:r w:rsidR="005150E7">
        <w:rPr>
          <w:rFonts w:ascii="Garamond" w:hAnsi="Garamond"/>
          <w:sz w:val="24"/>
          <w:szCs w:val="24"/>
        </w:rPr>
        <w:t>DEQ</w:t>
      </w:r>
      <w:r w:rsidRPr="00607A3E">
        <w:rPr>
          <w:rFonts w:ascii="Garamond" w:hAnsi="Garamond"/>
          <w:sz w:val="24"/>
          <w:szCs w:val="24"/>
        </w:rPr>
        <w:t xml:space="preserve"> received supplemental information from CHS regarding additional scope of the flare gas recovery project.  CHS proposed that the Zone E Flare (known as the Coker Flare), be equipped with a seal and necessary piping to provide for recovery of the Zone E flare gases.  Zone E flare gas could go to the same refinery fuel gas treatment and recovery system, or through the Zone E Amine unit and to Zone E refinery fuel gas consumers.</w:t>
      </w:r>
    </w:p>
    <w:p w14:paraId="43C52088"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C7DD5D9"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In addition, administrative updates were made to remove language pertaining to timing of applicability of certain conditions or initial testing and notification requirements which are no longer applicable.  Changes recognized in these updates include completion of conversion of the hydrodesulfurization unit to the mild hydrocracker, replacement of the C-201B compressor with an electrically driven compressor, update of the #1 Crude Unit’s NSPS applicability, completion of the H-1001 burner retrofit, and installation of the new FCC charge heater.  </w:t>
      </w:r>
      <w:r w:rsidRPr="00607A3E">
        <w:rPr>
          <w:rFonts w:ascii="Garamond" w:hAnsi="Garamond"/>
          <w:b/>
          <w:sz w:val="24"/>
          <w:szCs w:val="24"/>
        </w:rPr>
        <w:t>MAQP #1821-33</w:t>
      </w:r>
      <w:r w:rsidRPr="00607A3E">
        <w:rPr>
          <w:rFonts w:ascii="Garamond" w:hAnsi="Garamond"/>
          <w:sz w:val="24"/>
          <w:szCs w:val="24"/>
        </w:rPr>
        <w:t xml:space="preserve"> replaced MAQP #1821-32.</w:t>
      </w:r>
    </w:p>
    <w:p w14:paraId="0281DAE0" w14:textId="77777777" w:rsidR="00563968" w:rsidRPr="00FF55F8" w:rsidRDefault="00563968" w:rsidP="00EC0290">
      <w:pPr>
        <w:tabs>
          <w:tab w:val="left" w:pos="0"/>
        </w:tabs>
        <w:rPr>
          <w:rFonts w:ascii="Garamond" w:hAnsi="Garamond"/>
          <w:sz w:val="24"/>
          <w:szCs w:val="24"/>
        </w:rPr>
      </w:pPr>
    </w:p>
    <w:p w14:paraId="4AB66C5C"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On November 7, 2014, the Montana Department of Environmental Quality (Department) received from CHS an application for three separate projects, as discussed below:</w:t>
      </w:r>
    </w:p>
    <w:p w14:paraId="5367ECF9" w14:textId="77777777" w:rsidR="00FE4915" w:rsidRPr="00FF55F8" w:rsidRDefault="00FE4915"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p>
    <w:p w14:paraId="54FAFE59"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u w:val="single"/>
        </w:rPr>
        <w:t>Crude Blending Project</w:t>
      </w:r>
      <w:r w:rsidRPr="00607A3E">
        <w:rPr>
          <w:rFonts w:ascii="Garamond" w:hAnsi="Garamond"/>
          <w:sz w:val="24"/>
          <w:szCs w:val="24"/>
        </w:rPr>
        <w:t>:</w:t>
      </w:r>
    </w:p>
    <w:p w14:paraId="3BFC79C5"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FD84172"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Over time, the quality of the crude oil supply to CHS has declined and become more variable.  CHS proposed to install two new crude oil storage tanks each with a capacity of approximately 200,000 barrels.  The tanks, used in conjunction with existing crude oil storage tanks, would provide improved segregation of crude oils with different characteristics such that an optimum crude oil blend can be supplied to the #1 and #2 Crude Units.  As a result of optimizing the crude feed </w:t>
      </w:r>
      <w:r w:rsidRPr="00607A3E">
        <w:rPr>
          <w:rFonts w:ascii="Garamond" w:hAnsi="Garamond"/>
          <w:sz w:val="24"/>
          <w:szCs w:val="24"/>
        </w:rPr>
        <w:lastRenderedPageBreak/>
        <w:t xml:space="preserve">quality, the feed rate to each of the Crude Units may be able to increase by as much as 3,000 barrels per day, therefore, the increased utilization of the crude units, as well as the Ultra-Low Sulfur Diesel, </w:t>
      </w:r>
      <w:r w:rsidR="00BB1338" w:rsidRPr="00607A3E">
        <w:rPr>
          <w:rFonts w:ascii="Garamond" w:hAnsi="Garamond"/>
          <w:sz w:val="24"/>
          <w:szCs w:val="24"/>
        </w:rPr>
        <w:t>Naphtha</w:t>
      </w:r>
      <w:r w:rsidRPr="00607A3E">
        <w:rPr>
          <w:rFonts w:ascii="Garamond" w:hAnsi="Garamond"/>
          <w:sz w:val="24"/>
          <w:szCs w:val="24"/>
        </w:rPr>
        <w:t xml:space="preserve"> Hydrotreater, and Platformer Units, are accounted for in the project review.  With exception of the new tanks and related piping, no physical modifications to existing equipment were proposed.</w:t>
      </w:r>
    </w:p>
    <w:p w14:paraId="0653AC2D"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300F431"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r w:rsidRPr="00607A3E">
        <w:rPr>
          <w:rFonts w:ascii="Garamond" w:hAnsi="Garamond"/>
          <w:sz w:val="24"/>
          <w:szCs w:val="24"/>
          <w:u w:val="single"/>
        </w:rPr>
        <w:t>Tank 147 Project:</w:t>
      </w:r>
    </w:p>
    <w:p w14:paraId="66A4DE54"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p>
    <w:p w14:paraId="5DF2373F"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CHS installed a new </w:t>
      </w:r>
      <w:proofErr w:type="gramStart"/>
      <w:r w:rsidRPr="00607A3E">
        <w:rPr>
          <w:rFonts w:ascii="Garamond" w:hAnsi="Garamond"/>
          <w:sz w:val="24"/>
          <w:szCs w:val="24"/>
        </w:rPr>
        <w:t>100,000 barrel</w:t>
      </w:r>
      <w:proofErr w:type="gramEnd"/>
      <w:r w:rsidRPr="00607A3E">
        <w:rPr>
          <w:rFonts w:ascii="Garamond" w:hAnsi="Garamond"/>
          <w:sz w:val="24"/>
          <w:szCs w:val="24"/>
        </w:rPr>
        <w:t xml:space="preserve"> capacity fixed roof tank (Tank 147) to be used for the storage of intermediate products.  Installation of this tank allows CHS to better manage inventories during maintenance outages and to reduce the frequency of service changes for tanks that have multiple service capabilities.</w:t>
      </w:r>
    </w:p>
    <w:p w14:paraId="303E59F5"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30DDF53"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This tank is insulated and heated to keep the intermediate at a workable </w:t>
      </w:r>
      <w:proofErr w:type="gramStart"/>
      <w:r w:rsidRPr="00607A3E">
        <w:rPr>
          <w:rFonts w:ascii="Garamond" w:hAnsi="Garamond"/>
          <w:sz w:val="24"/>
          <w:szCs w:val="24"/>
        </w:rPr>
        <w:t>viscosity, and</w:t>
      </w:r>
      <w:proofErr w:type="gramEnd"/>
      <w:r w:rsidRPr="00607A3E">
        <w:rPr>
          <w:rFonts w:ascii="Garamond" w:hAnsi="Garamond"/>
          <w:sz w:val="24"/>
          <w:szCs w:val="24"/>
        </w:rPr>
        <w:t xml:space="preserve"> designed with a natural gas blanketing system to avoid oxygen from contacting the stored intermediate products, to avoid downstream fouling.  This project resulted in more tanks in dedicated service, but not in the ability to process additional crude oil or produce additional product on an annual basis.</w:t>
      </w:r>
    </w:p>
    <w:p w14:paraId="263D4C65" w14:textId="77777777" w:rsidR="00563968" w:rsidRPr="00607A3E" w:rsidRDefault="00563968" w:rsidP="00FF55F8">
      <w:pPr>
        <w:keepNext/>
        <w:keepLines/>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r w:rsidRPr="00607A3E">
        <w:rPr>
          <w:rFonts w:ascii="Garamond" w:hAnsi="Garamond"/>
          <w:sz w:val="24"/>
          <w:szCs w:val="24"/>
          <w:u w:val="single"/>
        </w:rPr>
        <w:t>Coke Trucking Project:</w:t>
      </w:r>
    </w:p>
    <w:p w14:paraId="18A87EFC" w14:textId="77777777" w:rsidR="00563968" w:rsidRPr="00FF55F8" w:rsidRDefault="00563968" w:rsidP="00FF55F8">
      <w:pPr>
        <w:keepNext/>
        <w:keepLines/>
        <w:tabs>
          <w:tab w:val="left" w:pos="-1080"/>
          <w:tab w:val="left" w:pos="-720"/>
        </w:tabs>
        <w:rPr>
          <w:rFonts w:ascii="Garamond" w:hAnsi="Garamond"/>
          <w:sz w:val="24"/>
          <w:szCs w:val="24"/>
          <w:u w:val="single"/>
        </w:rPr>
      </w:pPr>
    </w:p>
    <w:p w14:paraId="131C372E" w14:textId="77777777" w:rsidR="00563968" w:rsidRPr="00607A3E" w:rsidRDefault="00563968" w:rsidP="00FF55F8">
      <w:pPr>
        <w:keepNext/>
        <w:keepLines/>
        <w:tabs>
          <w:tab w:val="left" w:pos="-1080"/>
          <w:tab w:val="left" w:pos="-720"/>
        </w:tabs>
        <w:rPr>
          <w:rFonts w:ascii="Garamond" w:hAnsi="Garamond"/>
          <w:sz w:val="24"/>
          <w:szCs w:val="24"/>
        </w:rPr>
      </w:pPr>
      <w:r w:rsidRPr="00607A3E">
        <w:rPr>
          <w:rFonts w:ascii="Garamond" w:hAnsi="Garamond"/>
          <w:sz w:val="24"/>
          <w:szCs w:val="24"/>
        </w:rPr>
        <w:t>CHS added truck shipping of Petroleum Coke to the refinery.  At times, due to railcar availability issues, the refinery must reduce production rates due to the limited petroleum coke storage.  This project utilized the existing railcar loading system to load trucks when needed.  This project did not require modification of any existing emission unit; however, the addition of fugitive road dust emissions is expected.</w:t>
      </w:r>
    </w:p>
    <w:p w14:paraId="3C7DAAF1" w14:textId="77777777" w:rsidR="00FE4915" w:rsidRDefault="00FE4915" w:rsidP="00DD5B49">
      <w:pPr>
        <w:widowControl w:val="0"/>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p>
    <w:p w14:paraId="3C13A11D" w14:textId="77777777" w:rsidR="00563968" w:rsidRPr="00607A3E" w:rsidRDefault="00563968" w:rsidP="00DD5B49">
      <w:pPr>
        <w:widowControl w:val="0"/>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r w:rsidRPr="00607A3E">
        <w:rPr>
          <w:rFonts w:ascii="Garamond" w:hAnsi="Garamond"/>
          <w:sz w:val="24"/>
          <w:szCs w:val="24"/>
          <w:u w:val="single"/>
        </w:rPr>
        <w:t>Administrative Changes:</w:t>
      </w:r>
    </w:p>
    <w:p w14:paraId="5818ACE7" w14:textId="77777777" w:rsidR="00563968" w:rsidRPr="00607A3E" w:rsidRDefault="00563968" w:rsidP="00DD5B49">
      <w:pPr>
        <w:widowControl w:val="0"/>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5ADEBD1" w14:textId="5B06168E" w:rsidR="00563968" w:rsidRPr="00607A3E" w:rsidRDefault="00563968" w:rsidP="00DD5B49">
      <w:pPr>
        <w:widowControl w:val="0"/>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CHS submitted to </w:t>
      </w:r>
      <w:r w:rsidR="005150E7">
        <w:rPr>
          <w:rFonts w:ascii="Garamond" w:hAnsi="Garamond"/>
          <w:sz w:val="24"/>
          <w:szCs w:val="24"/>
        </w:rPr>
        <w:t>DEQ</w:t>
      </w:r>
      <w:r w:rsidRPr="00607A3E">
        <w:rPr>
          <w:rFonts w:ascii="Garamond" w:hAnsi="Garamond"/>
          <w:sz w:val="24"/>
          <w:szCs w:val="24"/>
        </w:rPr>
        <w:t xml:space="preserve"> the specification sheets for the flare gas recovery system compressors.  The specification sheets demonstrate to </w:t>
      </w:r>
      <w:r w:rsidR="005150E7">
        <w:rPr>
          <w:rFonts w:ascii="Garamond" w:hAnsi="Garamond"/>
          <w:sz w:val="24"/>
          <w:szCs w:val="24"/>
        </w:rPr>
        <w:t>DEQ</w:t>
      </w:r>
      <w:r w:rsidRPr="00607A3E">
        <w:rPr>
          <w:rFonts w:ascii="Garamond" w:hAnsi="Garamond"/>
          <w:sz w:val="24"/>
          <w:szCs w:val="24"/>
        </w:rPr>
        <w:t xml:space="preserve">’s satisfaction the size requirements identified in MAQP #1821-33.  CHS suggested, and </w:t>
      </w:r>
      <w:r w:rsidR="005150E7">
        <w:rPr>
          <w:rFonts w:ascii="Garamond" w:hAnsi="Garamond"/>
          <w:sz w:val="24"/>
          <w:szCs w:val="24"/>
        </w:rPr>
        <w:t>DEQ</w:t>
      </w:r>
      <w:r w:rsidRPr="00607A3E">
        <w:rPr>
          <w:rFonts w:ascii="Garamond" w:hAnsi="Garamond"/>
          <w:sz w:val="24"/>
          <w:szCs w:val="24"/>
        </w:rPr>
        <w:t xml:space="preserve"> agrees, that demonstration of compliance with the design of the flare gas recovery system compressors is most straightforward by requiring the make and model noted on the specification sheets to be installed.  The condition regarding size of the compressors was replaced with language requiring that the specific make and model compressors be installed.</w:t>
      </w:r>
    </w:p>
    <w:p w14:paraId="3C3C78DC"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6F551C8" w14:textId="139C3EAC"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CHS also requested that the ‘new’ flare be referred to utilizing different terminology, for clarification purposes from an NSPS perspective.  </w:t>
      </w:r>
      <w:r w:rsidR="005150E7">
        <w:rPr>
          <w:rFonts w:ascii="Garamond" w:hAnsi="Garamond"/>
          <w:sz w:val="24"/>
          <w:szCs w:val="24"/>
        </w:rPr>
        <w:t>DEQ</w:t>
      </w:r>
      <w:r w:rsidRPr="00607A3E">
        <w:rPr>
          <w:rFonts w:ascii="Garamond" w:hAnsi="Garamond"/>
          <w:sz w:val="24"/>
          <w:szCs w:val="24"/>
        </w:rPr>
        <w:t xml:space="preserve"> updated the permit language as requested.</w:t>
      </w:r>
    </w:p>
    <w:p w14:paraId="3C4F58E6"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B12311E" w14:textId="16AEBA18"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CHS requested that the requirement to monitor O</w:t>
      </w:r>
      <w:r w:rsidRPr="00607A3E">
        <w:rPr>
          <w:rFonts w:ascii="Garamond" w:hAnsi="Garamond"/>
          <w:sz w:val="24"/>
          <w:szCs w:val="24"/>
          <w:vertAlign w:val="subscript"/>
        </w:rPr>
        <w:t>2</w:t>
      </w:r>
      <w:r w:rsidRPr="00607A3E">
        <w:rPr>
          <w:rFonts w:ascii="Garamond" w:hAnsi="Garamond"/>
          <w:sz w:val="24"/>
          <w:szCs w:val="24"/>
        </w:rPr>
        <w:t xml:space="preserve"> on the H-901 and H-902 heaters be removed.  NO</w:t>
      </w:r>
      <w:r w:rsidRPr="00607A3E">
        <w:rPr>
          <w:rFonts w:ascii="Garamond" w:hAnsi="Garamond"/>
          <w:sz w:val="24"/>
          <w:szCs w:val="24"/>
          <w:vertAlign w:val="subscript"/>
        </w:rPr>
        <w:t>X</w:t>
      </w:r>
      <w:r w:rsidRPr="00607A3E">
        <w:rPr>
          <w:rFonts w:ascii="Garamond" w:hAnsi="Garamond"/>
          <w:sz w:val="24"/>
          <w:szCs w:val="24"/>
        </w:rPr>
        <w:t xml:space="preserve"> CEMS is required, including a flowrate monitor; however, the need for O</w:t>
      </w:r>
      <w:r w:rsidRPr="00607A3E">
        <w:rPr>
          <w:rFonts w:ascii="Garamond" w:hAnsi="Garamond"/>
          <w:sz w:val="24"/>
          <w:szCs w:val="24"/>
          <w:vertAlign w:val="subscript"/>
        </w:rPr>
        <w:t>2</w:t>
      </w:r>
      <w:r w:rsidRPr="00607A3E">
        <w:rPr>
          <w:rFonts w:ascii="Garamond" w:hAnsi="Garamond"/>
          <w:sz w:val="24"/>
          <w:szCs w:val="24"/>
        </w:rPr>
        <w:t xml:space="preserve"> monitoring is not necessary because the relevant emissions limit for this condition is on a lb/hr basis.  </w:t>
      </w:r>
      <w:r w:rsidR="005150E7">
        <w:rPr>
          <w:rFonts w:ascii="Garamond" w:hAnsi="Garamond"/>
          <w:sz w:val="24"/>
          <w:szCs w:val="24"/>
        </w:rPr>
        <w:t>DEQ</w:t>
      </w:r>
      <w:r w:rsidRPr="00607A3E">
        <w:rPr>
          <w:rFonts w:ascii="Garamond" w:hAnsi="Garamond"/>
          <w:sz w:val="24"/>
          <w:szCs w:val="24"/>
        </w:rPr>
        <w:t xml:space="preserve"> removed the requirement for the NO</w:t>
      </w:r>
      <w:r w:rsidRPr="00607A3E">
        <w:rPr>
          <w:rFonts w:ascii="Garamond" w:hAnsi="Garamond"/>
          <w:sz w:val="24"/>
          <w:szCs w:val="24"/>
          <w:vertAlign w:val="subscript"/>
        </w:rPr>
        <w:t>X</w:t>
      </w:r>
      <w:r w:rsidRPr="00607A3E">
        <w:rPr>
          <w:rFonts w:ascii="Garamond" w:hAnsi="Garamond"/>
          <w:sz w:val="24"/>
          <w:szCs w:val="24"/>
        </w:rPr>
        <w:t xml:space="preserve"> CEMS as required by this condition to include an O</w:t>
      </w:r>
      <w:r w:rsidRPr="00607A3E">
        <w:rPr>
          <w:rFonts w:ascii="Garamond" w:hAnsi="Garamond"/>
          <w:sz w:val="24"/>
          <w:szCs w:val="24"/>
          <w:vertAlign w:val="subscript"/>
        </w:rPr>
        <w:t>2</w:t>
      </w:r>
      <w:r w:rsidRPr="00607A3E">
        <w:rPr>
          <w:rFonts w:ascii="Garamond" w:hAnsi="Garamond"/>
          <w:sz w:val="24"/>
          <w:szCs w:val="24"/>
        </w:rPr>
        <w:t xml:space="preserve"> monitor.</w:t>
      </w:r>
      <w:r w:rsidR="00982185">
        <w:rPr>
          <w:rFonts w:ascii="Garamond" w:hAnsi="Garamond"/>
          <w:sz w:val="24"/>
          <w:szCs w:val="24"/>
        </w:rPr>
        <w:t xml:space="preserve"> </w:t>
      </w:r>
      <w:r w:rsidR="009251FC">
        <w:rPr>
          <w:rFonts w:ascii="Garamond" w:hAnsi="Garamond"/>
          <w:sz w:val="24"/>
          <w:szCs w:val="24"/>
        </w:rPr>
        <w:t xml:space="preserve"> </w:t>
      </w:r>
      <w:r w:rsidR="0008548E" w:rsidRPr="0008548E">
        <w:rPr>
          <w:rFonts w:ascii="Garamond" w:hAnsi="Garamond"/>
          <w:b/>
          <w:bCs/>
          <w:sz w:val="24"/>
          <w:szCs w:val="24"/>
        </w:rPr>
        <w:t>M</w:t>
      </w:r>
      <w:r w:rsidRPr="00607A3E">
        <w:rPr>
          <w:rFonts w:ascii="Garamond" w:hAnsi="Garamond"/>
          <w:b/>
          <w:sz w:val="24"/>
          <w:szCs w:val="24"/>
        </w:rPr>
        <w:t>AQP #1821-34</w:t>
      </w:r>
      <w:r w:rsidRPr="00607A3E">
        <w:rPr>
          <w:rFonts w:ascii="Garamond" w:hAnsi="Garamond"/>
          <w:sz w:val="24"/>
          <w:szCs w:val="24"/>
        </w:rPr>
        <w:t xml:space="preserve"> replaced MAQP #1821-33</w:t>
      </w:r>
      <w:r w:rsidR="007430F5">
        <w:rPr>
          <w:rFonts w:ascii="Garamond" w:hAnsi="Garamond"/>
          <w:sz w:val="24"/>
          <w:szCs w:val="24"/>
        </w:rPr>
        <w:t>.</w:t>
      </w:r>
    </w:p>
    <w:p w14:paraId="13F32345" w14:textId="77777777" w:rsidR="00563968" w:rsidRPr="009251FC"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19CB999" w14:textId="32A22EDD" w:rsidR="000F67BB" w:rsidRPr="009251FC" w:rsidRDefault="000F67BB" w:rsidP="000F67BB">
      <w:pPr>
        <w:autoSpaceDE w:val="0"/>
        <w:autoSpaceDN w:val="0"/>
        <w:adjustRightInd w:val="0"/>
        <w:rPr>
          <w:rFonts w:ascii="Garamond" w:hAnsi="Garamond" w:cs="Garamond"/>
          <w:color w:val="000000"/>
          <w:sz w:val="24"/>
          <w:szCs w:val="24"/>
        </w:rPr>
      </w:pPr>
      <w:r w:rsidRPr="009251FC">
        <w:rPr>
          <w:rFonts w:ascii="Garamond" w:hAnsi="Garamond" w:cs="Garamond"/>
          <w:color w:val="000000"/>
          <w:sz w:val="24"/>
          <w:szCs w:val="24"/>
        </w:rPr>
        <w:t xml:space="preserve">On September 16, 2015, </w:t>
      </w:r>
      <w:r w:rsidR="005150E7">
        <w:rPr>
          <w:rFonts w:ascii="Garamond" w:hAnsi="Garamond" w:cs="Garamond"/>
          <w:color w:val="000000"/>
          <w:sz w:val="24"/>
          <w:szCs w:val="24"/>
        </w:rPr>
        <w:t>DEQ</w:t>
      </w:r>
      <w:r w:rsidRPr="009251FC">
        <w:rPr>
          <w:rFonts w:ascii="Garamond" w:hAnsi="Garamond" w:cs="Garamond"/>
          <w:color w:val="000000"/>
          <w:sz w:val="24"/>
          <w:szCs w:val="24"/>
        </w:rPr>
        <w:t xml:space="preserve"> received an application from CHS for a large expansion to the existing refinery.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Throughout the permit, the project will be referred to as the Grassroots Hydrocracker Project (GRHC).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The permit action includes information submitted to process the MAQP application for both New Source Review and Prevention of Significant Deterioration (PSD) requirements. The primary objective of the GRHC project is to increase the diesel production capacity at the refinery. </w:t>
      </w:r>
      <w:r w:rsid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The GRHC will expand diesel production with the addition of a new Hydrocracker (HC) Unit and supporting Hydrogen Plant (HRU).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To accommodate the new HC, </w:t>
      </w:r>
      <w:r w:rsidRPr="009251FC">
        <w:rPr>
          <w:rFonts w:ascii="Garamond" w:hAnsi="Garamond" w:cs="Garamond"/>
          <w:color w:val="000000"/>
          <w:sz w:val="24"/>
          <w:szCs w:val="24"/>
        </w:rPr>
        <w:lastRenderedPageBreak/>
        <w:t xml:space="preserve">modifications will be made within the existing #1 Crude Unit (#1 CRU), Mild Hydrocracker (MHC) and Fluidized Catalytic Cracking Unit (FCCU).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To allow for increased product shipment by rail, the capability of the existing light product railcar loading rack will be expanded.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The GRHC will also include the installation of two new tanks and an increase in the amine treatment capacity at the refinery. </w:t>
      </w:r>
    </w:p>
    <w:p w14:paraId="248910E1" w14:textId="77777777" w:rsidR="000F67BB" w:rsidRPr="009251FC" w:rsidRDefault="000F67BB" w:rsidP="000F67BB">
      <w:pPr>
        <w:autoSpaceDE w:val="0"/>
        <w:autoSpaceDN w:val="0"/>
        <w:adjustRightInd w:val="0"/>
        <w:rPr>
          <w:rFonts w:ascii="Garamond" w:hAnsi="Garamond" w:cs="Garamond"/>
          <w:color w:val="000000"/>
          <w:sz w:val="24"/>
          <w:szCs w:val="24"/>
        </w:rPr>
      </w:pPr>
    </w:p>
    <w:p w14:paraId="3959499A" w14:textId="77777777" w:rsidR="000F67BB" w:rsidRPr="009251FC" w:rsidRDefault="000F67BB" w:rsidP="000F67BB">
      <w:pPr>
        <w:autoSpaceDE w:val="0"/>
        <w:autoSpaceDN w:val="0"/>
        <w:adjustRightInd w:val="0"/>
        <w:rPr>
          <w:rFonts w:ascii="Garamond" w:hAnsi="Garamond" w:cs="Garamond"/>
          <w:color w:val="000000"/>
          <w:sz w:val="24"/>
          <w:szCs w:val="24"/>
        </w:rPr>
      </w:pPr>
      <w:r w:rsidRPr="009251FC">
        <w:rPr>
          <w:rFonts w:ascii="Garamond" w:hAnsi="Garamond" w:cs="Garamond"/>
          <w:color w:val="000000"/>
          <w:sz w:val="24"/>
          <w:szCs w:val="24"/>
        </w:rPr>
        <w:t xml:space="preserve">The new HC will be designed to process approximately 25,000 barrels per day of feed.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The unit will include three fired heaters including two identical Reactor Feed Heaters each with a design heat input capacity of 75 MMBtu/hr (HHV) and a Fractionator Feed Heater with a design heat input of 126.3 MMBtu/hr (HHV). </w:t>
      </w:r>
    </w:p>
    <w:p w14:paraId="316965D3" w14:textId="77777777" w:rsidR="000F67BB" w:rsidRPr="009251FC" w:rsidRDefault="000F67BB" w:rsidP="000F67BB">
      <w:pPr>
        <w:autoSpaceDE w:val="0"/>
        <w:autoSpaceDN w:val="0"/>
        <w:adjustRightInd w:val="0"/>
        <w:rPr>
          <w:rFonts w:ascii="Garamond" w:hAnsi="Garamond" w:cs="Garamond"/>
          <w:color w:val="000000"/>
          <w:sz w:val="24"/>
          <w:szCs w:val="24"/>
        </w:rPr>
      </w:pPr>
    </w:p>
    <w:p w14:paraId="33741111" w14:textId="77777777" w:rsidR="00563968" w:rsidRPr="009251FC" w:rsidRDefault="000F67BB" w:rsidP="00553F90">
      <w:pPr>
        <w:autoSpaceDE w:val="0"/>
        <w:autoSpaceDN w:val="0"/>
        <w:adjustRightInd w:val="0"/>
        <w:rPr>
          <w:rFonts w:ascii="Garamond" w:hAnsi="Garamond" w:cs="Garamond"/>
          <w:color w:val="000000"/>
          <w:sz w:val="24"/>
          <w:szCs w:val="24"/>
        </w:rPr>
      </w:pPr>
      <w:r w:rsidRPr="009251FC">
        <w:rPr>
          <w:rFonts w:ascii="Garamond" w:hAnsi="Garamond" w:cs="Garamond"/>
          <w:color w:val="000000"/>
          <w:sz w:val="24"/>
          <w:szCs w:val="24"/>
        </w:rPr>
        <w:t xml:space="preserve">The new HRU will include a fired heater with a design heat input capacity of 562 MMBtu/hr (HHV). </w:t>
      </w:r>
      <w:r w:rsid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The reformer type hydrogen unit will be designed to provide up to 40 MMSCFD of hydrogen.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In addition to supporting the increased hydrogen demand associated with the project, the new HRU will also increase the reliability of the hydrogen supply at the refinery.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Although not related to the GRHC project, the application also included a request to modify the </w:t>
      </w:r>
      <w:proofErr w:type="gramStart"/>
      <w:r w:rsidRPr="009251FC">
        <w:rPr>
          <w:rFonts w:ascii="Garamond" w:hAnsi="Garamond" w:cs="Garamond"/>
          <w:color w:val="000000"/>
          <w:sz w:val="24"/>
          <w:szCs w:val="24"/>
        </w:rPr>
        <w:t>short term</w:t>
      </w:r>
      <w:proofErr w:type="gramEnd"/>
      <w:r w:rsidRPr="009251FC">
        <w:rPr>
          <w:rFonts w:ascii="Garamond" w:hAnsi="Garamond" w:cs="Garamond"/>
          <w:color w:val="000000"/>
          <w:sz w:val="24"/>
          <w:szCs w:val="24"/>
        </w:rPr>
        <w:t xml:space="preserve"> NOx permit limit for H-102.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This change would provide for a 0.43 lb/hr increase in NOx and account for higher concentrations of H2 in the fuel gas.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This proposed change was also included in the modeling analysis for the GRHC and included in the BACT analysis where H-102 and other conventional heaters were all proposed for a 0.035 lb/MMBtu BACT limit.</w:t>
      </w:r>
    </w:p>
    <w:p w14:paraId="06BF829C" w14:textId="77777777" w:rsidR="000F67BB" w:rsidRPr="009251FC" w:rsidRDefault="000F67BB" w:rsidP="000F67BB">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C024E72" w14:textId="77777777" w:rsidR="00553F90"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Note:  An application assigned </w:t>
      </w:r>
      <w:r w:rsidRPr="00607A3E">
        <w:rPr>
          <w:rFonts w:ascii="Garamond" w:hAnsi="Garamond"/>
          <w:b/>
          <w:sz w:val="24"/>
          <w:szCs w:val="24"/>
        </w:rPr>
        <w:t>MAQP #1821-35</w:t>
      </w:r>
      <w:r w:rsidRPr="00607A3E">
        <w:rPr>
          <w:rFonts w:ascii="Garamond" w:hAnsi="Garamond"/>
          <w:sz w:val="24"/>
          <w:szCs w:val="24"/>
        </w:rPr>
        <w:t xml:space="preserve"> was submitted but later withdrawn and therefore, MAQP #1821-35 does not exist.  </w:t>
      </w:r>
      <w:r w:rsidRPr="00607A3E">
        <w:rPr>
          <w:rFonts w:ascii="Garamond" w:hAnsi="Garamond"/>
          <w:b/>
          <w:sz w:val="24"/>
          <w:szCs w:val="24"/>
        </w:rPr>
        <w:t>MAQP #1821-36</w:t>
      </w:r>
      <w:r w:rsidRPr="00607A3E">
        <w:rPr>
          <w:rFonts w:ascii="Garamond" w:hAnsi="Garamond"/>
          <w:sz w:val="24"/>
          <w:szCs w:val="24"/>
        </w:rPr>
        <w:t xml:space="preserve"> replaced MAQP #1821-34.</w:t>
      </w:r>
    </w:p>
    <w:p w14:paraId="7F8858F5" w14:textId="77777777" w:rsidR="0062418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  </w:t>
      </w:r>
    </w:p>
    <w:p w14:paraId="2CC99E6C" w14:textId="12ECA570" w:rsidR="00EC0290" w:rsidRDefault="00EC0290"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On August 1, 2016, </w:t>
      </w:r>
      <w:r w:rsidR="005150E7">
        <w:rPr>
          <w:rFonts w:ascii="Garamond" w:hAnsi="Garamond"/>
          <w:sz w:val="24"/>
          <w:szCs w:val="24"/>
        </w:rPr>
        <w:t>DEQ</w:t>
      </w:r>
      <w:r w:rsidRPr="00607A3E">
        <w:rPr>
          <w:rFonts w:ascii="Garamond" w:hAnsi="Garamond"/>
          <w:sz w:val="24"/>
          <w:szCs w:val="24"/>
        </w:rPr>
        <w:t xml:space="preserve"> received from CHS an application for modification of the Montana A</w:t>
      </w:r>
      <w:r w:rsidRPr="00EC0290">
        <w:rPr>
          <w:rFonts w:ascii="Garamond" w:hAnsi="Garamond"/>
          <w:sz w:val="24"/>
          <w:szCs w:val="24"/>
        </w:rPr>
        <w:t>ir Quality Permit.  CHS propose</w:t>
      </w:r>
      <w:r>
        <w:rPr>
          <w:rFonts w:ascii="Garamond" w:hAnsi="Garamond"/>
          <w:sz w:val="24"/>
          <w:szCs w:val="24"/>
        </w:rPr>
        <w:t>d</w:t>
      </w:r>
      <w:r w:rsidRPr="00607A3E">
        <w:rPr>
          <w:rFonts w:ascii="Garamond" w:hAnsi="Garamond"/>
          <w:sz w:val="24"/>
          <w:szCs w:val="24"/>
        </w:rPr>
        <w:t xml:space="preserve"> to increase the size of the crude blending tanks originally permitted in MAQP #1821-34.  Because, over time, the quality of the primary crude oil supply to the Laurel Refinery has declined and become more variable, the utilization of process units downstream of the crude units has declined as the feed rate to the crude units has declined.  The crude blending project was originally permitted in MAQP #1821-34.  Th</w:t>
      </w:r>
      <w:r>
        <w:rPr>
          <w:rFonts w:ascii="Garamond" w:hAnsi="Garamond"/>
          <w:sz w:val="24"/>
          <w:szCs w:val="24"/>
        </w:rPr>
        <w:t>e</w:t>
      </w:r>
      <w:r w:rsidRPr="00607A3E">
        <w:rPr>
          <w:rFonts w:ascii="Garamond" w:hAnsi="Garamond"/>
          <w:sz w:val="24"/>
          <w:szCs w:val="24"/>
        </w:rPr>
        <w:t xml:space="preserve"> proposed permit modification </w:t>
      </w:r>
      <w:r>
        <w:rPr>
          <w:rFonts w:ascii="Garamond" w:hAnsi="Garamond"/>
          <w:sz w:val="24"/>
          <w:szCs w:val="24"/>
        </w:rPr>
        <w:t xml:space="preserve">(MAQP #1821-37) was </w:t>
      </w:r>
      <w:r w:rsidRPr="00607A3E">
        <w:rPr>
          <w:rFonts w:ascii="Garamond" w:hAnsi="Garamond"/>
          <w:sz w:val="24"/>
          <w:szCs w:val="24"/>
        </w:rPr>
        <w:t xml:space="preserve">to provide improved segregation of crude oils with different characteristics with the goal of enabling blending of the crude oil to allow more utilization of the existing refining process.  No physical change </w:t>
      </w:r>
      <w:r>
        <w:rPr>
          <w:rFonts w:ascii="Garamond" w:hAnsi="Garamond"/>
          <w:sz w:val="24"/>
          <w:szCs w:val="24"/>
        </w:rPr>
        <w:t xml:space="preserve">was </w:t>
      </w:r>
      <w:r w:rsidRPr="00607A3E">
        <w:rPr>
          <w:rFonts w:ascii="Garamond" w:hAnsi="Garamond"/>
          <w:sz w:val="24"/>
          <w:szCs w:val="24"/>
        </w:rPr>
        <w:t xml:space="preserve">proposed to any other refining equipment.  As a result of increased utilization of existing capacity, an increase in actual emissions </w:t>
      </w:r>
      <w:r>
        <w:rPr>
          <w:rFonts w:ascii="Garamond" w:hAnsi="Garamond"/>
          <w:sz w:val="24"/>
          <w:szCs w:val="24"/>
        </w:rPr>
        <w:t xml:space="preserve">was </w:t>
      </w:r>
      <w:r w:rsidRPr="00607A3E">
        <w:rPr>
          <w:rFonts w:ascii="Garamond" w:hAnsi="Garamond"/>
          <w:sz w:val="24"/>
          <w:szCs w:val="24"/>
        </w:rPr>
        <w:t>expected from the operational change.  The project d</w:t>
      </w:r>
      <w:r>
        <w:rPr>
          <w:rFonts w:ascii="Garamond" w:hAnsi="Garamond"/>
          <w:sz w:val="24"/>
          <w:szCs w:val="24"/>
        </w:rPr>
        <w:t xml:space="preserve">id </w:t>
      </w:r>
      <w:r w:rsidRPr="00607A3E">
        <w:rPr>
          <w:rFonts w:ascii="Garamond" w:hAnsi="Garamond"/>
          <w:sz w:val="24"/>
          <w:szCs w:val="24"/>
        </w:rPr>
        <w:t xml:space="preserve">not trigger the Prevention of Significant Deterioration (PSD) program because increases in actual emissions </w:t>
      </w:r>
      <w:r>
        <w:rPr>
          <w:rFonts w:ascii="Garamond" w:hAnsi="Garamond"/>
          <w:sz w:val="24"/>
          <w:szCs w:val="24"/>
        </w:rPr>
        <w:t xml:space="preserve">were </w:t>
      </w:r>
      <w:r w:rsidRPr="00607A3E">
        <w:rPr>
          <w:rFonts w:ascii="Garamond" w:hAnsi="Garamond"/>
          <w:sz w:val="24"/>
          <w:szCs w:val="24"/>
        </w:rPr>
        <w:t xml:space="preserve">less than PSD program thresholds.  The tanks </w:t>
      </w:r>
      <w:r>
        <w:rPr>
          <w:rFonts w:ascii="Garamond" w:hAnsi="Garamond"/>
          <w:sz w:val="24"/>
          <w:szCs w:val="24"/>
        </w:rPr>
        <w:t xml:space="preserve">were </w:t>
      </w:r>
      <w:r w:rsidRPr="00607A3E">
        <w:rPr>
          <w:rFonts w:ascii="Garamond" w:hAnsi="Garamond"/>
          <w:sz w:val="24"/>
          <w:szCs w:val="24"/>
        </w:rPr>
        <w:t xml:space="preserve">subject to Best Available Control Technology (BACT) review through Montana’s minor source permitting program which </w:t>
      </w:r>
      <w:r>
        <w:rPr>
          <w:rFonts w:ascii="Garamond" w:hAnsi="Garamond"/>
          <w:sz w:val="24"/>
          <w:szCs w:val="24"/>
        </w:rPr>
        <w:t xml:space="preserve">was </w:t>
      </w:r>
      <w:r w:rsidRPr="00607A3E">
        <w:rPr>
          <w:rFonts w:ascii="Garamond" w:hAnsi="Garamond"/>
          <w:sz w:val="24"/>
          <w:szCs w:val="24"/>
        </w:rPr>
        <w:t>presented in the Permit Analysis section of the permit.  This action permit</w:t>
      </w:r>
      <w:r>
        <w:rPr>
          <w:rFonts w:ascii="Garamond" w:hAnsi="Garamond"/>
          <w:sz w:val="24"/>
          <w:szCs w:val="24"/>
        </w:rPr>
        <w:t>ted</w:t>
      </w:r>
      <w:r w:rsidRPr="00607A3E">
        <w:rPr>
          <w:rFonts w:ascii="Garamond" w:hAnsi="Garamond"/>
          <w:sz w:val="24"/>
          <w:szCs w:val="24"/>
        </w:rPr>
        <w:t xml:space="preserve"> the increase in crude oil tank sizes and review</w:t>
      </w:r>
      <w:r>
        <w:rPr>
          <w:rFonts w:ascii="Garamond" w:hAnsi="Garamond"/>
          <w:sz w:val="24"/>
          <w:szCs w:val="24"/>
        </w:rPr>
        <w:t>ed</w:t>
      </w:r>
      <w:r w:rsidRPr="00607A3E">
        <w:rPr>
          <w:rFonts w:ascii="Garamond" w:hAnsi="Garamond"/>
          <w:sz w:val="24"/>
          <w:szCs w:val="24"/>
        </w:rPr>
        <w:t xml:space="preserve"> the action as if the tanks </w:t>
      </w:r>
      <w:r>
        <w:rPr>
          <w:rFonts w:ascii="Garamond" w:hAnsi="Garamond"/>
          <w:sz w:val="24"/>
          <w:szCs w:val="24"/>
        </w:rPr>
        <w:t xml:space="preserve">were </w:t>
      </w:r>
      <w:r w:rsidRPr="00607A3E">
        <w:rPr>
          <w:rFonts w:ascii="Garamond" w:hAnsi="Garamond"/>
          <w:sz w:val="24"/>
          <w:szCs w:val="24"/>
        </w:rPr>
        <w:t>new emission sources.</w:t>
      </w:r>
    </w:p>
    <w:p w14:paraId="4DCF72F8" w14:textId="77777777" w:rsidR="000F67BB" w:rsidRPr="00607A3E" w:rsidRDefault="000F67BB"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A7A76DA" w14:textId="77777777" w:rsidR="00EC0290" w:rsidRPr="00607A3E" w:rsidRDefault="00EC0290"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In addition, CHS proposed various administrative changes to the permit to remove notification and reporting requirements associated with previous projects which </w:t>
      </w:r>
      <w:r>
        <w:rPr>
          <w:rFonts w:ascii="Garamond" w:hAnsi="Garamond"/>
          <w:sz w:val="24"/>
          <w:szCs w:val="24"/>
        </w:rPr>
        <w:t>were</w:t>
      </w:r>
      <w:r w:rsidRPr="00607A3E">
        <w:rPr>
          <w:rFonts w:ascii="Garamond" w:hAnsi="Garamond"/>
          <w:sz w:val="24"/>
          <w:szCs w:val="24"/>
        </w:rPr>
        <w:t xml:space="preserve"> completed.  The requirements that were fulfilled and are no longer necessary were updated accordingly.  </w:t>
      </w:r>
      <w:r w:rsidRPr="00607A3E">
        <w:rPr>
          <w:rFonts w:ascii="Garamond" w:hAnsi="Garamond"/>
          <w:b/>
          <w:sz w:val="24"/>
          <w:szCs w:val="24"/>
        </w:rPr>
        <w:t>MAQP #1821-37</w:t>
      </w:r>
      <w:r w:rsidRPr="00607A3E">
        <w:rPr>
          <w:rFonts w:ascii="Garamond" w:hAnsi="Garamond"/>
          <w:sz w:val="24"/>
          <w:szCs w:val="24"/>
        </w:rPr>
        <w:t xml:space="preserve"> replace</w:t>
      </w:r>
      <w:r>
        <w:rPr>
          <w:rFonts w:ascii="Garamond" w:hAnsi="Garamond"/>
          <w:sz w:val="24"/>
          <w:szCs w:val="24"/>
        </w:rPr>
        <w:t>d</w:t>
      </w:r>
      <w:r w:rsidRPr="00607A3E">
        <w:rPr>
          <w:rFonts w:ascii="Garamond" w:hAnsi="Garamond"/>
          <w:sz w:val="24"/>
          <w:szCs w:val="24"/>
        </w:rPr>
        <w:t xml:space="preserve"> MAQP #1821-36.</w:t>
      </w:r>
    </w:p>
    <w:p w14:paraId="372E4C1B" w14:textId="77777777" w:rsidR="0062418E" w:rsidRDefault="0062418E" w:rsidP="0062418E">
      <w:pPr>
        <w:rPr>
          <w:rFonts w:ascii="Garamond" w:hAnsi="Garamond"/>
          <w:b/>
          <w:sz w:val="24"/>
          <w:szCs w:val="24"/>
        </w:rPr>
      </w:pPr>
    </w:p>
    <w:p w14:paraId="062A8985" w14:textId="002EE8B0" w:rsidR="00EC0433" w:rsidRPr="000163AC" w:rsidRDefault="005E59C5" w:rsidP="00EC0433">
      <w:pPr>
        <w:rPr>
          <w:rFonts w:ascii="Garamond" w:hAnsi="Garamond"/>
          <w:b/>
          <w:sz w:val="24"/>
          <w:szCs w:val="24"/>
        </w:rPr>
      </w:pPr>
      <w:r w:rsidRPr="000163AC">
        <w:rPr>
          <w:rFonts w:ascii="Garamond" w:hAnsi="Garamond"/>
          <w:sz w:val="24"/>
          <w:szCs w:val="24"/>
        </w:rPr>
        <w:t xml:space="preserve">On May 11, 2017, </w:t>
      </w:r>
      <w:r w:rsidR="005150E7">
        <w:rPr>
          <w:rFonts w:ascii="Garamond" w:hAnsi="Garamond"/>
          <w:sz w:val="24"/>
          <w:szCs w:val="24"/>
        </w:rPr>
        <w:t>DEQ</w:t>
      </w:r>
      <w:r w:rsidRPr="000163AC">
        <w:rPr>
          <w:rFonts w:ascii="Garamond" w:hAnsi="Garamond"/>
          <w:sz w:val="24"/>
          <w:szCs w:val="24"/>
        </w:rPr>
        <w:t xml:space="preserve"> received from CHS an application for modification of MAQP #1821-37. </w:t>
      </w:r>
      <w:r w:rsidR="00553F90">
        <w:rPr>
          <w:rFonts w:ascii="Garamond" w:hAnsi="Garamond"/>
          <w:sz w:val="24"/>
          <w:szCs w:val="24"/>
        </w:rPr>
        <w:t xml:space="preserve"> </w:t>
      </w:r>
      <w:r w:rsidRPr="000163AC">
        <w:rPr>
          <w:rFonts w:ascii="Garamond" w:hAnsi="Garamond"/>
          <w:sz w:val="24"/>
          <w:szCs w:val="24"/>
        </w:rPr>
        <w:t xml:space="preserve">CHS proposed two separate unrelated projects within the same application. </w:t>
      </w:r>
      <w:r w:rsidR="00553F90">
        <w:rPr>
          <w:rFonts w:ascii="Garamond" w:hAnsi="Garamond"/>
          <w:sz w:val="24"/>
          <w:szCs w:val="24"/>
        </w:rPr>
        <w:t xml:space="preserve"> </w:t>
      </w:r>
      <w:r w:rsidRPr="000163AC">
        <w:rPr>
          <w:rFonts w:ascii="Garamond" w:hAnsi="Garamond"/>
          <w:sz w:val="24"/>
          <w:szCs w:val="24"/>
        </w:rPr>
        <w:t xml:space="preserve">The first project would have added a thermal combustor (incinerator) to control emissions from the water oil separators, dissolved flotation units, and a new wastewater surge tank. </w:t>
      </w:r>
      <w:r w:rsidR="00553F90">
        <w:rPr>
          <w:rFonts w:ascii="Garamond" w:hAnsi="Garamond"/>
          <w:sz w:val="24"/>
          <w:szCs w:val="24"/>
        </w:rPr>
        <w:t xml:space="preserve"> </w:t>
      </w:r>
      <w:r w:rsidRPr="000163AC">
        <w:rPr>
          <w:rFonts w:ascii="Garamond" w:hAnsi="Garamond"/>
          <w:sz w:val="24"/>
          <w:szCs w:val="24"/>
        </w:rPr>
        <w:t xml:space="preserve">On May 25, 2017, CHS submitted a letter withdrawing this portion of the project while confirming the modification for the second </w:t>
      </w:r>
      <w:r w:rsidRPr="000163AC">
        <w:rPr>
          <w:rFonts w:ascii="Garamond" w:hAnsi="Garamond"/>
          <w:sz w:val="24"/>
          <w:szCs w:val="24"/>
        </w:rPr>
        <w:lastRenderedPageBreak/>
        <w:t xml:space="preserve">project. The second project </w:t>
      </w:r>
      <w:r w:rsidR="007A0391">
        <w:rPr>
          <w:rFonts w:ascii="Garamond" w:hAnsi="Garamond"/>
          <w:sz w:val="24"/>
          <w:szCs w:val="24"/>
        </w:rPr>
        <w:t>increased</w:t>
      </w:r>
      <w:r w:rsidRPr="000163AC">
        <w:rPr>
          <w:rFonts w:ascii="Garamond" w:hAnsi="Garamond"/>
          <w:sz w:val="24"/>
          <w:szCs w:val="24"/>
        </w:rPr>
        <w:t xml:space="preserve"> the amount of petroleum coke shipped off-site using trucks. </w:t>
      </w:r>
      <w:r w:rsidR="00553F90">
        <w:rPr>
          <w:rFonts w:ascii="Garamond" w:hAnsi="Garamond"/>
          <w:sz w:val="24"/>
          <w:szCs w:val="24"/>
        </w:rPr>
        <w:t xml:space="preserve"> </w:t>
      </w:r>
      <w:r w:rsidRPr="000163AC">
        <w:rPr>
          <w:rFonts w:ascii="Garamond" w:hAnsi="Garamond"/>
          <w:sz w:val="24"/>
          <w:szCs w:val="24"/>
        </w:rPr>
        <w:t xml:space="preserve">The MAQP limited the number of trucks to 1000 trucks per year on a rolling 12-month basis. </w:t>
      </w:r>
      <w:r w:rsidR="00553F90">
        <w:rPr>
          <w:rFonts w:ascii="Garamond" w:hAnsi="Garamond"/>
          <w:sz w:val="24"/>
          <w:szCs w:val="24"/>
        </w:rPr>
        <w:t xml:space="preserve"> </w:t>
      </w:r>
      <w:r w:rsidRPr="000163AC">
        <w:rPr>
          <w:rFonts w:ascii="Garamond" w:hAnsi="Garamond"/>
          <w:sz w:val="24"/>
          <w:szCs w:val="24"/>
        </w:rPr>
        <w:t xml:space="preserve">This equated to 43,500 tons based on each truck carrying 43.5 tons of petroleum coke. </w:t>
      </w:r>
      <w:r w:rsidR="008C3E6C">
        <w:rPr>
          <w:rFonts w:ascii="Garamond" w:hAnsi="Garamond"/>
          <w:sz w:val="24"/>
          <w:szCs w:val="24"/>
        </w:rPr>
        <w:t xml:space="preserve"> </w:t>
      </w:r>
      <w:r w:rsidRPr="000163AC">
        <w:rPr>
          <w:rFonts w:ascii="Garamond" w:hAnsi="Garamond"/>
          <w:sz w:val="24"/>
          <w:szCs w:val="24"/>
        </w:rPr>
        <w:t xml:space="preserve">CHS requested to increase the allowable truck shipments to a total of 175,200 tons of coke per year determined monthly on a rolling 12-month total. </w:t>
      </w:r>
      <w:r w:rsidR="00553F90">
        <w:rPr>
          <w:rFonts w:ascii="Garamond" w:hAnsi="Garamond"/>
          <w:sz w:val="24"/>
          <w:szCs w:val="24"/>
        </w:rPr>
        <w:t xml:space="preserve"> </w:t>
      </w:r>
      <w:r w:rsidRPr="000163AC">
        <w:rPr>
          <w:rFonts w:ascii="Garamond" w:hAnsi="Garamond"/>
          <w:sz w:val="24"/>
          <w:szCs w:val="24"/>
        </w:rPr>
        <w:t xml:space="preserve">This </w:t>
      </w:r>
      <w:r w:rsidR="007A0391">
        <w:rPr>
          <w:rFonts w:ascii="Garamond" w:hAnsi="Garamond"/>
          <w:sz w:val="24"/>
          <w:szCs w:val="24"/>
        </w:rPr>
        <w:t>was</w:t>
      </w:r>
      <w:r w:rsidRPr="000163AC">
        <w:rPr>
          <w:rFonts w:ascii="Garamond" w:hAnsi="Garamond"/>
          <w:sz w:val="24"/>
          <w:szCs w:val="24"/>
        </w:rPr>
        <w:t xml:space="preserve"> calculated based on 5,840 trucks on a rolling 12-month basis assuming 30 tons per truckload. </w:t>
      </w:r>
      <w:r w:rsidR="00553F90">
        <w:rPr>
          <w:rFonts w:ascii="Garamond" w:hAnsi="Garamond"/>
          <w:sz w:val="24"/>
          <w:szCs w:val="24"/>
        </w:rPr>
        <w:t xml:space="preserve"> </w:t>
      </w:r>
      <w:r w:rsidRPr="000163AC">
        <w:rPr>
          <w:rFonts w:ascii="Garamond" w:hAnsi="Garamond"/>
          <w:sz w:val="24"/>
          <w:szCs w:val="24"/>
        </w:rPr>
        <w:t xml:space="preserve">No physical change </w:t>
      </w:r>
      <w:r w:rsidR="007A0391">
        <w:rPr>
          <w:rFonts w:ascii="Garamond" w:hAnsi="Garamond"/>
          <w:sz w:val="24"/>
          <w:szCs w:val="24"/>
        </w:rPr>
        <w:t>was</w:t>
      </w:r>
      <w:r w:rsidRPr="000163AC">
        <w:rPr>
          <w:rFonts w:ascii="Garamond" w:hAnsi="Garamond"/>
          <w:sz w:val="24"/>
          <w:szCs w:val="24"/>
        </w:rPr>
        <w:t xml:space="preserve"> proposed to any other refining equipment. </w:t>
      </w:r>
      <w:r w:rsidR="00553F90">
        <w:rPr>
          <w:rFonts w:ascii="Garamond" w:hAnsi="Garamond"/>
          <w:sz w:val="24"/>
          <w:szCs w:val="24"/>
        </w:rPr>
        <w:t xml:space="preserve"> </w:t>
      </w:r>
      <w:r w:rsidRPr="000163AC">
        <w:rPr>
          <w:rFonts w:ascii="Garamond" w:hAnsi="Garamond"/>
          <w:sz w:val="24"/>
          <w:szCs w:val="24"/>
        </w:rPr>
        <w:t xml:space="preserve">As a result of increased utilization of existing capacity, an increase in actual emissions </w:t>
      </w:r>
      <w:r w:rsidR="007A0391">
        <w:rPr>
          <w:rFonts w:ascii="Garamond" w:hAnsi="Garamond"/>
          <w:sz w:val="24"/>
          <w:szCs w:val="24"/>
        </w:rPr>
        <w:t>was</w:t>
      </w:r>
      <w:r w:rsidRPr="000163AC">
        <w:rPr>
          <w:rFonts w:ascii="Garamond" w:hAnsi="Garamond"/>
          <w:sz w:val="24"/>
          <w:szCs w:val="24"/>
        </w:rPr>
        <w:t xml:space="preserve"> expected from the shipping change from rail to trucks. </w:t>
      </w:r>
      <w:r w:rsidR="00553F90">
        <w:rPr>
          <w:rFonts w:ascii="Garamond" w:hAnsi="Garamond"/>
          <w:sz w:val="24"/>
          <w:szCs w:val="24"/>
        </w:rPr>
        <w:t xml:space="preserve"> </w:t>
      </w:r>
      <w:r w:rsidRPr="000163AC">
        <w:rPr>
          <w:rFonts w:ascii="Garamond" w:hAnsi="Garamond"/>
          <w:sz w:val="24"/>
          <w:szCs w:val="24"/>
        </w:rPr>
        <w:t>The project d</w:t>
      </w:r>
      <w:r w:rsidR="007A0391">
        <w:rPr>
          <w:rFonts w:ascii="Garamond" w:hAnsi="Garamond"/>
          <w:sz w:val="24"/>
          <w:szCs w:val="24"/>
        </w:rPr>
        <w:t>id</w:t>
      </w:r>
      <w:r w:rsidRPr="000163AC">
        <w:rPr>
          <w:rFonts w:ascii="Garamond" w:hAnsi="Garamond"/>
          <w:sz w:val="24"/>
          <w:szCs w:val="24"/>
        </w:rPr>
        <w:t xml:space="preserve"> not trigger the Prevention of Significant Deterioration (PSD) program because increases in actual emissions are less than PSD program thresholds</w:t>
      </w:r>
      <w:r>
        <w:rPr>
          <w:sz w:val="23"/>
          <w:szCs w:val="23"/>
        </w:rPr>
        <w:t>.</w:t>
      </w:r>
      <w:r w:rsidR="00FB5863">
        <w:rPr>
          <w:rFonts w:ascii="Garamond" w:hAnsi="Garamond"/>
          <w:b/>
          <w:sz w:val="24"/>
          <w:szCs w:val="24"/>
        </w:rPr>
        <w:t xml:space="preserve">  </w:t>
      </w:r>
      <w:r w:rsidR="00EC0433" w:rsidRPr="00607A3E">
        <w:rPr>
          <w:rFonts w:ascii="Garamond" w:hAnsi="Garamond"/>
          <w:b/>
          <w:sz w:val="24"/>
          <w:szCs w:val="24"/>
        </w:rPr>
        <w:t>MAQP #1821-</w:t>
      </w:r>
      <w:r w:rsidR="00EC0433">
        <w:rPr>
          <w:rFonts w:ascii="Garamond" w:hAnsi="Garamond"/>
          <w:b/>
          <w:sz w:val="24"/>
          <w:szCs w:val="24"/>
        </w:rPr>
        <w:t>38</w:t>
      </w:r>
      <w:r w:rsidR="00EC0433" w:rsidRPr="00607A3E">
        <w:rPr>
          <w:rFonts w:ascii="Garamond" w:hAnsi="Garamond"/>
          <w:sz w:val="24"/>
          <w:szCs w:val="24"/>
        </w:rPr>
        <w:t xml:space="preserve"> replace</w:t>
      </w:r>
      <w:r w:rsidR="00EC0433">
        <w:rPr>
          <w:rFonts w:ascii="Garamond" w:hAnsi="Garamond"/>
          <w:sz w:val="24"/>
          <w:szCs w:val="24"/>
        </w:rPr>
        <w:t>d</w:t>
      </w:r>
      <w:r w:rsidR="00EC0433" w:rsidRPr="00607A3E">
        <w:rPr>
          <w:rFonts w:ascii="Garamond" w:hAnsi="Garamond"/>
          <w:sz w:val="24"/>
          <w:szCs w:val="24"/>
        </w:rPr>
        <w:t xml:space="preserve"> MAQP #1821-</w:t>
      </w:r>
      <w:r w:rsidR="00EC0433">
        <w:rPr>
          <w:rFonts w:ascii="Garamond" w:hAnsi="Garamond"/>
          <w:sz w:val="24"/>
          <w:szCs w:val="24"/>
        </w:rPr>
        <w:t>37</w:t>
      </w:r>
      <w:r w:rsidR="001B1A33">
        <w:rPr>
          <w:rFonts w:ascii="Garamond" w:hAnsi="Garamond"/>
          <w:sz w:val="24"/>
          <w:szCs w:val="24"/>
        </w:rPr>
        <w:t>.</w:t>
      </w:r>
    </w:p>
    <w:p w14:paraId="28EA6166" w14:textId="77777777" w:rsidR="0062418E" w:rsidRDefault="0062418E" w:rsidP="0062418E">
      <w:pPr>
        <w:rPr>
          <w:rFonts w:ascii="Garamond" w:hAnsi="Garamond"/>
          <w:b/>
          <w:sz w:val="24"/>
          <w:szCs w:val="24"/>
        </w:rPr>
      </w:pPr>
    </w:p>
    <w:p w14:paraId="42A754BB" w14:textId="22A14AB5" w:rsidR="00EC0433" w:rsidRDefault="005E59C5" w:rsidP="00EC0433">
      <w:pPr>
        <w:rPr>
          <w:rFonts w:ascii="Garamond" w:hAnsi="Garamond"/>
          <w:sz w:val="24"/>
          <w:szCs w:val="24"/>
        </w:rPr>
      </w:pPr>
      <w:r w:rsidRPr="000163AC">
        <w:rPr>
          <w:rFonts w:ascii="Garamond" w:hAnsi="Garamond"/>
          <w:sz w:val="24"/>
          <w:szCs w:val="24"/>
        </w:rPr>
        <w:t xml:space="preserve">On July 27, 2017, </w:t>
      </w:r>
      <w:r w:rsidR="005150E7">
        <w:rPr>
          <w:rFonts w:ascii="Garamond" w:hAnsi="Garamond"/>
          <w:sz w:val="24"/>
          <w:szCs w:val="24"/>
        </w:rPr>
        <w:t>DEQ</w:t>
      </w:r>
      <w:r w:rsidRPr="000163AC">
        <w:rPr>
          <w:rFonts w:ascii="Garamond" w:hAnsi="Garamond"/>
          <w:sz w:val="24"/>
          <w:szCs w:val="24"/>
        </w:rPr>
        <w:t xml:space="preserve"> received an application from CHS for modification of their Montana Air Quality Permit. </w:t>
      </w:r>
      <w:r w:rsidR="00553F90">
        <w:rPr>
          <w:rFonts w:ascii="Garamond" w:hAnsi="Garamond"/>
          <w:sz w:val="24"/>
          <w:szCs w:val="24"/>
        </w:rPr>
        <w:t xml:space="preserve"> </w:t>
      </w:r>
      <w:r w:rsidRPr="000163AC">
        <w:rPr>
          <w:rFonts w:ascii="Garamond" w:hAnsi="Garamond"/>
          <w:sz w:val="24"/>
          <w:szCs w:val="24"/>
        </w:rPr>
        <w:t>The requested change provide</w:t>
      </w:r>
      <w:r w:rsidR="009E06C4">
        <w:rPr>
          <w:rFonts w:ascii="Garamond" w:hAnsi="Garamond"/>
          <w:sz w:val="24"/>
          <w:szCs w:val="24"/>
        </w:rPr>
        <w:t>d</w:t>
      </w:r>
      <w:r w:rsidRPr="000163AC">
        <w:rPr>
          <w:rFonts w:ascii="Garamond" w:hAnsi="Garamond"/>
          <w:sz w:val="24"/>
          <w:szCs w:val="24"/>
        </w:rPr>
        <w:t xml:space="preserve"> for a new type of catalyst to be installed into the Ultra Low Sulfur Diesel (ULSD) reactor. </w:t>
      </w:r>
      <w:r w:rsidR="00553F90">
        <w:rPr>
          <w:rFonts w:ascii="Garamond" w:hAnsi="Garamond"/>
          <w:sz w:val="24"/>
          <w:szCs w:val="24"/>
        </w:rPr>
        <w:t xml:space="preserve"> </w:t>
      </w:r>
      <w:r w:rsidRPr="000163AC">
        <w:rPr>
          <w:rFonts w:ascii="Garamond" w:hAnsi="Garamond"/>
          <w:sz w:val="24"/>
          <w:szCs w:val="24"/>
        </w:rPr>
        <w:t>The new catalyst result</w:t>
      </w:r>
      <w:r w:rsidR="009E06C4">
        <w:rPr>
          <w:rFonts w:ascii="Garamond" w:hAnsi="Garamond"/>
          <w:sz w:val="24"/>
          <w:szCs w:val="24"/>
        </w:rPr>
        <w:t>ed</w:t>
      </w:r>
      <w:r w:rsidRPr="000163AC">
        <w:rPr>
          <w:rFonts w:ascii="Garamond" w:hAnsi="Garamond"/>
          <w:sz w:val="24"/>
          <w:szCs w:val="24"/>
        </w:rPr>
        <w:t xml:space="preserve"> in additional hydrogen usage due to its higher reaction rates. </w:t>
      </w:r>
      <w:r w:rsidR="00553F90">
        <w:rPr>
          <w:rFonts w:ascii="Garamond" w:hAnsi="Garamond"/>
          <w:sz w:val="24"/>
          <w:szCs w:val="24"/>
        </w:rPr>
        <w:t xml:space="preserve"> </w:t>
      </w:r>
      <w:r w:rsidRPr="000163AC">
        <w:rPr>
          <w:rFonts w:ascii="Garamond" w:hAnsi="Garamond"/>
          <w:sz w:val="24"/>
          <w:szCs w:val="24"/>
        </w:rPr>
        <w:t xml:space="preserve">The additional hydrogen required </w:t>
      </w:r>
      <w:r w:rsidR="009E06C4">
        <w:rPr>
          <w:rFonts w:ascii="Garamond" w:hAnsi="Garamond"/>
          <w:sz w:val="24"/>
          <w:szCs w:val="24"/>
        </w:rPr>
        <w:t>came</w:t>
      </w:r>
      <w:r w:rsidRPr="000163AC">
        <w:rPr>
          <w:rFonts w:ascii="Garamond" w:hAnsi="Garamond"/>
          <w:sz w:val="24"/>
          <w:szCs w:val="24"/>
        </w:rPr>
        <w:t xml:space="preserve"> from the new hydrogen plant which was part of MAQP #1821-36 issued on December 16, 2015, as part of the Grass Roots Hydrocracker Project (GRHC). </w:t>
      </w:r>
      <w:r w:rsidR="00553F90">
        <w:rPr>
          <w:rFonts w:ascii="Garamond" w:hAnsi="Garamond"/>
          <w:sz w:val="24"/>
          <w:szCs w:val="24"/>
        </w:rPr>
        <w:t xml:space="preserve"> </w:t>
      </w:r>
      <w:r w:rsidRPr="000163AC">
        <w:rPr>
          <w:rFonts w:ascii="Garamond" w:hAnsi="Garamond"/>
          <w:sz w:val="24"/>
          <w:szCs w:val="24"/>
        </w:rPr>
        <w:t>Since the catalyst change w</w:t>
      </w:r>
      <w:r w:rsidR="009E06C4">
        <w:rPr>
          <w:rFonts w:ascii="Garamond" w:hAnsi="Garamond"/>
          <w:sz w:val="24"/>
          <w:szCs w:val="24"/>
        </w:rPr>
        <w:t>as</w:t>
      </w:r>
      <w:r w:rsidRPr="000163AC">
        <w:rPr>
          <w:rFonts w:ascii="Garamond" w:hAnsi="Garamond"/>
          <w:sz w:val="24"/>
          <w:szCs w:val="24"/>
        </w:rPr>
        <w:t xml:space="preserve"> not possible without the additional hydrogen produced from the GRHC Project, this project </w:t>
      </w:r>
      <w:r w:rsidR="009E06C4">
        <w:rPr>
          <w:rFonts w:ascii="Garamond" w:hAnsi="Garamond"/>
          <w:sz w:val="24"/>
          <w:szCs w:val="24"/>
        </w:rPr>
        <w:t>was</w:t>
      </w:r>
      <w:r w:rsidRPr="000163AC">
        <w:rPr>
          <w:rFonts w:ascii="Garamond" w:hAnsi="Garamond"/>
          <w:sz w:val="24"/>
          <w:szCs w:val="24"/>
        </w:rPr>
        <w:t xml:space="preserve"> technically dependent upon the original GRHC Project. </w:t>
      </w:r>
      <w:r w:rsidR="00553F90">
        <w:rPr>
          <w:rFonts w:ascii="Garamond" w:hAnsi="Garamond"/>
          <w:sz w:val="24"/>
          <w:szCs w:val="24"/>
        </w:rPr>
        <w:t xml:space="preserve"> </w:t>
      </w:r>
      <w:r w:rsidRPr="000163AC">
        <w:rPr>
          <w:rFonts w:ascii="Garamond" w:hAnsi="Garamond"/>
          <w:sz w:val="24"/>
          <w:szCs w:val="24"/>
        </w:rPr>
        <w:t>Therefore, this application update</w:t>
      </w:r>
      <w:r w:rsidR="009E06C4">
        <w:rPr>
          <w:rFonts w:ascii="Garamond" w:hAnsi="Garamond"/>
          <w:sz w:val="24"/>
          <w:szCs w:val="24"/>
        </w:rPr>
        <w:t>d</w:t>
      </w:r>
      <w:r w:rsidRPr="000163AC">
        <w:rPr>
          <w:rFonts w:ascii="Garamond" w:hAnsi="Garamond"/>
          <w:sz w:val="24"/>
          <w:szCs w:val="24"/>
        </w:rPr>
        <w:t xml:space="preserve"> the GRHC project to include the catalyst change-out, update</w:t>
      </w:r>
      <w:r w:rsidR="009E06C4">
        <w:rPr>
          <w:rFonts w:ascii="Garamond" w:hAnsi="Garamond"/>
          <w:sz w:val="24"/>
          <w:szCs w:val="24"/>
        </w:rPr>
        <w:t>s</w:t>
      </w:r>
      <w:r w:rsidRPr="000163AC">
        <w:rPr>
          <w:rFonts w:ascii="Garamond" w:hAnsi="Garamond"/>
          <w:sz w:val="24"/>
          <w:szCs w:val="24"/>
        </w:rPr>
        <w:t xml:space="preserve"> the netting analysis, and all elements required for a complete Prevention of Significant Deterioration (PSD) application. </w:t>
      </w:r>
      <w:r w:rsidR="00553F90">
        <w:rPr>
          <w:rFonts w:ascii="Garamond" w:hAnsi="Garamond"/>
          <w:sz w:val="24"/>
          <w:szCs w:val="24"/>
        </w:rPr>
        <w:t xml:space="preserve"> </w:t>
      </w:r>
      <w:r w:rsidRPr="000163AC">
        <w:rPr>
          <w:rFonts w:ascii="Garamond" w:hAnsi="Garamond"/>
          <w:sz w:val="24"/>
          <w:szCs w:val="24"/>
        </w:rPr>
        <w:t>Actual emissions used for th</w:t>
      </w:r>
      <w:r w:rsidR="009E06C4">
        <w:rPr>
          <w:rFonts w:ascii="Garamond" w:hAnsi="Garamond"/>
          <w:sz w:val="24"/>
          <w:szCs w:val="24"/>
        </w:rPr>
        <w:t xml:space="preserve">e </w:t>
      </w:r>
      <w:r w:rsidRPr="000163AC">
        <w:rPr>
          <w:rFonts w:ascii="Garamond" w:hAnsi="Garamond"/>
          <w:sz w:val="24"/>
          <w:szCs w:val="24"/>
        </w:rPr>
        <w:t xml:space="preserve">analysis </w:t>
      </w:r>
      <w:r w:rsidR="009E06C4">
        <w:rPr>
          <w:rFonts w:ascii="Garamond" w:hAnsi="Garamond"/>
          <w:sz w:val="24"/>
          <w:szCs w:val="24"/>
        </w:rPr>
        <w:t>were</w:t>
      </w:r>
      <w:r w:rsidRPr="000163AC">
        <w:rPr>
          <w:rFonts w:ascii="Garamond" w:hAnsi="Garamond"/>
          <w:sz w:val="24"/>
          <w:szCs w:val="24"/>
        </w:rPr>
        <w:t xml:space="preserve"> determined to be representative of normal source operation. </w:t>
      </w:r>
      <w:r w:rsidR="008C3E6C">
        <w:rPr>
          <w:rFonts w:ascii="Garamond" w:hAnsi="Garamond"/>
          <w:sz w:val="24"/>
          <w:szCs w:val="24"/>
        </w:rPr>
        <w:t xml:space="preserve"> </w:t>
      </w:r>
      <w:r w:rsidRPr="000163AC">
        <w:rPr>
          <w:rFonts w:ascii="Garamond" w:hAnsi="Garamond"/>
          <w:sz w:val="24"/>
          <w:szCs w:val="24"/>
        </w:rPr>
        <w:t xml:space="preserve">All elements associated with PSD permit applications </w:t>
      </w:r>
      <w:r w:rsidR="009E06C4">
        <w:rPr>
          <w:rFonts w:ascii="Garamond" w:hAnsi="Garamond"/>
          <w:sz w:val="24"/>
          <w:szCs w:val="24"/>
        </w:rPr>
        <w:t>were</w:t>
      </w:r>
      <w:r w:rsidRPr="000163AC">
        <w:rPr>
          <w:rFonts w:ascii="Garamond" w:hAnsi="Garamond"/>
          <w:sz w:val="24"/>
          <w:szCs w:val="24"/>
        </w:rPr>
        <w:t xml:space="preserve"> followed, including public notice to Federal Land Managers. </w:t>
      </w:r>
      <w:r w:rsidR="00553F90">
        <w:rPr>
          <w:rFonts w:ascii="Garamond" w:hAnsi="Garamond"/>
          <w:sz w:val="24"/>
          <w:szCs w:val="24"/>
        </w:rPr>
        <w:t xml:space="preserve"> </w:t>
      </w:r>
      <w:r w:rsidRPr="000163AC">
        <w:rPr>
          <w:rFonts w:ascii="Garamond" w:hAnsi="Garamond"/>
          <w:sz w:val="24"/>
          <w:szCs w:val="24"/>
        </w:rPr>
        <w:t>The Best Available Control Technology (BACT) analysis submitted in this revised PSD action also re-establishe</w:t>
      </w:r>
      <w:r w:rsidR="009E06C4">
        <w:rPr>
          <w:rFonts w:ascii="Garamond" w:hAnsi="Garamond"/>
          <w:sz w:val="24"/>
          <w:szCs w:val="24"/>
        </w:rPr>
        <w:t>d</w:t>
      </w:r>
      <w:r w:rsidRPr="000163AC">
        <w:rPr>
          <w:rFonts w:ascii="Garamond" w:hAnsi="Garamond"/>
          <w:sz w:val="24"/>
          <w:szCs w:val="24"/>
        </w:rPr>
        <w:t xml:space="preserve"> a new construction </w:t>
      </w:r>
      <w:proofErr w:type="gramStart"/>
      <w:r w:rsidRPr="000163AC">
        <w:rPr>
          <w:rFonts w:ascii="Garamond" w:hAnsi="Garamond"/>
          <w:sz w:val="24"/>
          <w:szCs w:val="24"/>
        </w:rPr>
        <w:t>time-frame</w:t>
      </w:r>
      <w:proofErr w:type="gramEnd"/>
      <w:r w:rsidRPr="000163AC">
        <w:rPr>
          <w:rFonts w:ascii="Garamond" w:hAnsi="Garamond"/>
          <w:sz w:val="24"/>
          <w:szCs w:val="24"/>
        </w:rPr>
        <w:t xml:space="preserve"> for the GRHC Project. </w:t>
      </w:r>
      <w:r w:rsidR="00553F90">
        <w:rPr>
          <w:rFonts w:ascii="Garamond" w:hAnsi="Garamond"/>
          <w:sz w:val="24"/>
          <w:szCs w:val="24"/>
        </w:rPr>
        <w:t xml:space="preserve"> </w:t>
      </w:r>
      <w:r w:rsidRPr="000163AC">
        <w:rPr>
          <w:rFonts w:ascii="Garamond" w:hAnsi="Garamond"/>
          <w:sz w:val="24"/>
          <w:szCs w:val="24"/>
        </w:rPr>
        <w:t xml:space="preserve">From the date of issuance of the final MAQP, the BACT analysis </w:t>
      </w:r>
      <w:r w:rsidR="009E06C4">
        <w:rPr>
          <w:rFonts w:ascii="Garamond" w:hAnsi="Garamond"/>
          <w:sz w:val="24"/>
          <w:szCs w:val="24"/>
        </w:rPr>
        <w:t>remains</w:t>
      </w:r>
      <w:r w:rsidRPr="000163AC">
        <w:rPr>
          <w:rFonts w:ascii="Garamond" w:hAnsi="Garamond"/>
          <w:sz w:val="24"/>
          <w:szCs w:val="24"/>
        </w:rPr>
        <w:t xml:space="preserve"> effective for another 18-month period.</w:t>
      </w:r>
      <w:r w:rsidR="00FB5863">
        <w:rPr>
          <w:rFonts w:ascii="Garamond" w:hAnsi="Garamond"/>
          <w:sz w:val="24"/>
          <w:szCs w:val="24"/>
        </w:rPr>
        <w:t xml:space="preserve">  </w:t>
      </w:r>
      <w:r w:rsidR="00EC0433" w:rsidRPr="00607A3E">
        <w:rPr>
          <w:rFonts w:ascii="Garamond" w:hAnsi="Garamond"/>
          <w:b/>
          <w:sz w:val="24"/>
          <w:szCs w:val="24"/>
        </w:rPr>
        <w:t>MAQP #1821-</w:t>
      </w:r>
      <w:r w:rsidR="00EC0433">
        <w:rPr>
          <w:rFonts w:ascii="Garamond" w:hAnsi="Garamond"/>
          <w:b/>
          <w:sz w:val="24"/>
          <w:szCs w:val="24"/>
        </w:rPr>
        <w:t>39</w:t>
      </w:r>
      <w:r w:rsidR="00EC0433" w:rsidRPr="00607A3E">
        <w:rPr>
          <w:rFonts w:ascii="Garamond" w:hAnsi="Garamond"/>
          <w:sz w:val="24"/>
          <w:szCs w:val="24"/>
        </w:rPr>
        <w:t xml:space="preserve"> replace</w:t>
      </w:r>
      <w:r w:rsidR="00EC0433">
        <w:rPr>
          <w:rFonts w:ascii="Garamond" w:hAnsi="Garamond"/>
          <w:sz w:val="24"/>
          <w:szCs w:val="24"/>
        </w:rPr>
        <w:t>d</w:t>
      </w:r>
      <w:r w:rsidR="00EC0433" w:rsidRPr="00607A3E">
        <w:rPr>
          <w:rFonts w:ascii="Garamond" w:hAnsi="Garamond"/>
          <w:sz w:val="24"/>
          <w:szCs w:val="24"/>
        </w:rPr>
        <w:t xml:space="preserve"> MAQP #1821-</w:t>
      </w:r>
      <w:r w:rsidR="00EC0433">
        <w:rPr>
          <w:rFonts w:ascii="Garamond" w:hAnsi="Garamond"/>
          <w:sz w:val="24"/>
          <w:szCs w:val="24"/>
        </w:rPr>
        <w:t>38</w:t>
      </w:r>
      <w:r w:rsidR="001B1A33">
        <w:rPr>
          <w:rFonts w:ascii="Garamond" w:hAnsi="Garamond"/>
          <w:sz w:val="24"/>
          <w:szCs w:val="24"/>
        </w:rPr>
        <w:t>.</w:t>
      </w:r>
    </w:p>
    <w:p w14:paraId="286A5922" w14:textId="77777777" w:rsidR="0062418E" w:rsidRDefault="0062418E" w:rsidP="009F2BFF">
      <w:pPr>
        <w:rPr>
          <w:rFonts w:ascii="Garamond" w:hAnsi="Garamond"/>
          <w:b/>
          <w:sz w:val="24"/>
          <w:szCs w:val="24"/>
        </w:rPr>
      </w:pPr>
    </w:p>
    <w:p w14:paraId="12EA46F8" w14:textId="20BBC006" w:rsidR="00EC0433" w:rsidRDefault="00036FC3" w:rsidP="00EC0433">
      <w:pPr>
        <w:rPr>
          <w:rFonts w:ascii="Garamond" w:hAnsi="Garamond"/>
          <w:sz w:val="24"/>
          <w:szCs w:val="24"/>
        </w:rPr>
      </w:pPr>
      <w:r w:rsidRPr="000163AC">
        <w:rPr>
          <w:rFonts w:ascii="Garamond" w:hAnsi="Garamond"/>
          <w:sz w:val="24"/>
          <w:szCs w:val="24"/>
        </w:rPr>
        <w:t xml:space="preserve">On May 17, 2018, </w:t>
      </w:r>
      <w:r w:rsidR="005150E7">
        <w:rPr>
          <w:rFonts w:ascii="Garamond" w:hAnsi="Garamond"/>
          <w:sz w:val="24"/>
          <w:szCs w:val="24"/>
        </w:rPr>
        <w:t>DEQ</w:t>
      </w:r>
      <w:r w:rsidRPr="000163AC">
        <w:rPr>
          <w:rFonts w:ascii="Garamond" w:hAnsi="Garamond"/>
          <w:sz w:val="24"/>
          <w:szCs w:val="24"/>
        </w:rPr>
        <w:t xml:space="preserve"> received an application from CHS for modification of their Montana Air Quality Permit. </w:t>
      </w:r>
      <w:r w:rsidR="00553F90">
        <w:rPr>
          <w:rFonts w:ascii="Garamond" w:hAnsi="Garamond"/>
          <w:sz w:val="24"/>
          <w:szCs w:val="24"/>
        </w:rPr>
        <w:t xml:space="preserve"> </w:t>
      </w:r>
      <w:r w:rsidRPr="000163AC">
        <w:rPr>
          <w:rFonts w:ascii="Garamond" w:hAnsi="Garamond"/>
          <w:sz w:val="24"/>
          <w:szCs w:val="24"/>
        </w:rPr>
        <w:t>The requested change proposes to increase the sulfur dioxide (SO</w:t>
      </w:r>
      <w:r w:rsidRPr="000163AC">
        <w:rPr>
          <w:rFonts w:ascii="Garamond" w:hAnsi="Garamond"/>
          <w:sz w:val="24"/>
          <w:szCs w:val="24"/>
          <w:vertAlign w:val="subscript"/>
        </w:rPr>
        <w:t>2</w:t>
      </w:r>
      <w:r w:rsidRPr="000163AC">
        <w:rPr>
          <w:rFonts w:ascii="Garamond" w:hAnsi="Garamond"/>
          <w:sz w:val="24"/>
          <w:szCs w:val="24"/>
        </w:rPr>
        <w:t>) ton per rolling 12-month total limit and update the SO</w:t>
      </w:r>
      <w:r w:rsidRPr="000163AC">
        <w:rPr>
          <w:rFonts w:ascii="Garamond" w:hAnsi="Garamond"/>
          <w:sz w:val="24"/>
          <w:szCs w:val="24"/>
          <w:vertAlign w:val="subscript"/>
        </w:rPr>
        <w:t>2</w:t>
      </w:r>
      <w:r w:rsidRPr="000163AC">
        <w:rPr>
          <w:rFonts w:ascii="Garamond" w:hAnsi="Garamond"/>
          <w:sz w:val="24"/>
          <w:szCs w:val="24"/>
        </w:rPr>
        <w:t xml:space="preserve"> Best Available Control Technology (BACT) limits for the Zone D Sulfur Recovery Plant (SRP). </w:t>
      </w:r>
      <w:r w:rsidR="008C3E6C">
        <w:rPr>
          <w:rFonts w:ascii="Garamond" w:hAnsi="Garamond"/>
          <w:sz w:val="24"/>
          <w:szCs w:val="24"/>
        </w:rPr>
        <w:t xml:space="preserve"> </w:t>
      </w:r>
      <w:r w:rsidRPr="000163AC">
        <w:rPr>
          <w:rFonts w:ascii="Garamond" w:hAnsi="Garamond"/>
          <w:sz w:val="24"/>
          <w:szCs w:val="24"/>
        </w:rPr>
        <w:t>The requested changes are largely the result of unforeseen impacts from the installation of the Flare Gas Recovery System in 2015 which provided for large facility-wide reductions in SO</w:t>
      </w:r>
      <w:r w:rsidRPr="000163AC">
        <w:rPr>
          <w:rFonts w:ascii="Garamond" w:hAnsi="Garamond"/>
          <w:sz w:val="24"/>
          <w:szCs w:val="24"/>
          <w:vertAlign w:val="subscript"/>
        </w:rPr>
        <w:t>2</w:t>
      </w:r>
      <w:r w:rsidRPr="000163AC">
        <w:rPr>
          <w:rFonts w:ascii="Garamond" w:hAnsi="Garamond"/>
          <w:sz w:val="24"/>
          <w:szCs w:val="24"/>
        </w:rPr>
        <w:t xml:space="preserve"> but increased the process variability in the gas stream exiting the Zone D tail gas treatment unit (TGTU) and upon combustion in the tail gas incinerator (TGI) results in higher SO</w:t>
      </w:r>
      <w:r w:rsidRPr="000163AC">
        <w:rPr>
          <w:rFonts w:ascii="Garamond" w:hAnsi="Garamond"/>
          <w:sz w:val="24"/>
          <w:szCs w:val="24"/>
          <w:vertAlign w:val="subscript"/>
        </w:rPr>
        <w:t>2</w:t>
      </w:r>
      <w:r w:rsidRPr="000163AC">
        <w:rPr>
          <w:rFonts w:ascii="Garamond" w:hAnsi="Garamond"/>
          <w:sz w:val="24"/>
          <w:szCs w:val="24"/>
        </w:rPr>
        <w:t xml:space="preserve"> emissions. </w:t>
      </w:r>
      <w:r w:rsidR="00553F90">
        <w:rPr>
          <w:rFonts w:ascii="Garamond" w:hAnsi="Garamond"/>
          <w:sz w:val="24"/>
          <w:szCs w:val="24"/>
        </w:rPr>
        <w:t xml:space="preserve"> </w:t>
      </w:r>
      <w:r w:rsidRPr="000163AC">
        <w:rPr>
          <w:rFonts w:ascii="Garamond" w:hAnsi="Garamond"/>
          <w:sz w:val="24"/>
          <w:szCs w:val="24"/>
        </w:rPr>
        <w:t>This increase in sulfur content eliminated the operational compliance margin with the current Zone D SO</w:t>
      </w:r>
      <w:r w:rsidRPr="000163AC">
        <w:rPr>
          <w:rFonts w:ascii="Garamond" w:hAnsi="Garamond"/>
          <w:sz w:val="24"/>
          <w:szCs w:val="24"/>
          <w:vertAlign w:val="subscript"/>
        </w:rPr>
        <w:t>2</w:t>
      </w:r>
      <w:r w:rsidRPr="000163AC">
        <w:rPr>
          <w:rFonts w:ascii="Garamond" w:hAnsi="Garamond"/>
          <w:sz w:val="24"/>
          <w:szCs w:val="24"/>
        </w:rPr>
        <w:t xml:space="preserve"> annual limit. </w:t>
      </w:r>
      <w:r w:rsidR="00553F90">
        <w:rPr>
          <w:rFonts w:ascii="Garamond" w:hAnsi="Garamond"/>
          <w:sz w:val="24"/>
          <w:szCs w:val="24"/>
        </w:rPr>
        <w:t xml:space="preserve"> </w:t>
      </w:r>
      <w:r w:rsidRPr="000163AC">
        <w:rPr>
          <w:rFonts w:ascii="Garamond" w:hAnsi="Garamond"/>
          <w:sz w:val="24"/>
          <w:szCs w:val="24"/>
        </w:rPr>
        <w:t>Further, the requested changes address short-term operation during normal operation of the SRP and align</w:t>
      </w:r>
      <w:r w:rsidR="005E5C1B">
        <w:rPr>
          <w:rFonts w:ascii="Garamond" w:hAnsi="Garamond"/>
          <w:sz w:val="24"/>
          <w:szCs w:val="24"/>
        </w:rPr>
        <w:t>ed</w:t>
      </w:r>
      <w:r w:rsidRPr="000163AC">
        <w:rPr>
          <w:rFonts w:ascii="Garamond" w:hAnsi="Garamond"/>
          <w:sz w:val="24"/>
          <w:szCs w:val="24"/>
        </w:rPr>
        <w:t xml:space="preserve"> the short-term BACT limit with averaging periods and concentration consistent with 40 CFR 60 Subpart Ja, for sulfur plants; and for startups and shutdowns proposes practices consistent with 40 CFR 63 Subpart UUU - National Emission Standards for Hazardous Air Pollutants for Petroleum Refineries: </w:t>
      </w:r>
      <w:r w:rsidR="00553F90">
        <w:rPr>
          <w:rFonts w:ascii="Garamond" w:hAnsi="Garamond"/>
          <w:sz w:val="24"/>
          <w:szCs w:val="24"/>
        </w:rPr>
        <w:t xml:space="preserve"> </w:t>
      </w:r>
      <w:r w:rsidRPr="000163AC">
        <w:rPr>
          <w:rFonts w:ascii="Garamond" w:hAnsi="Garamond"/>
          <w:sz w:val="24"/>
          <w:szCs w:val="24"/>
        </w:rPr>
        <w:t xml:space="preserve">Catalytic Cracking Units, Catalytic Reforming Units, and Sulfur Recovery Units as BACT. </w:t>
      </w:r>
      <w:r w:rsidR="00553F90">
        <w:rPr>
          <w:rFonts w:ascii="Garamond" w:hAnsi="Garamond"/>
          <w:sz w:val="24"/>
          <w:szCs w:val="24"/>
        </w:rPr>
        <w:t xml:space="preserve"> </w:t>
      </w:r>
      <w:r w:rsidRPr="000163AC">
        <w:rPr>
          <w:rFonts w:ascii="Garamond" w:hAnsi="Garamond"/>
          <w:sz w:val="24"/>
          <w:szCs w:val="24"/>
        </w:rPr>
        <w:t>As these proposed changes span several projects dealing with Zone D SO</w:t>
      </w:r>
      <w:r w:rsidRPr="000163AC">
        <w:rPr>
          <w:rFonts w:ascii="Garamond" w:hAnsi="Garamond"/>
          <w:sz w:val="24"/>
          <w:szCs w:val="24"/>
          <w:vertAlign w:val="subscript"/>
        </w:rPr>
        <w:t>2</w:t>
      </w:r>
      <w:r w:rsidRPr="000163AC">
        <w:rPr>
          <w:rFonts w:ascii="Garamond" w:hAnsi="Garamond"/>
          <w:sz w:val="24"/>
          <w:szCs w:val="24"/>
        </w:rPr>
        <w:t xml:space="preserve"> emissions at the refinery; the new Zone D SO</w:t>
      </w:r>
      <w:r w:rsidRPr="000163AC">
        <w:rPr>
          <w:rFonts w:ascii="Garamond" w:hAnsi="Garamond"/>
          <w:sz w:val="24"/>
          <w:szCs w:val="24"/>
          <w:vertAlign w:val="subscript"/>
        </w:rPr>
        <w:t>2</w:t>
      </w:r>
      <w:r w:rsidRPr="000163AC">
        <w:rPr>
          <w:rFonts w:ascii="Garamond" w:hAnsi="Garamond"/>
          <w:sz w:val="24"/>
          <w:szCs w:val="24"/>
        </w:rPr>
        <w:t xml:space="preserve"> annual limit </w:t>
      </w:r>
      <w:r w:rsidR="006824B4">
        <w:rPr>
          <w:rFonts w:ascii="Garamond" w:hAnsi="Garamond"/>
          <w:sz w:val="24"/>
          <w:szCs w:val="24"/>
        </w:rPr>
        <w:t xml:space="preserve">was </w:t>
      </w:r>
      <w:r w:rsidRPr="000163AC">
        <w:rPr>
          <w:rFonts w:ascii="Garamond" w:hAnsi="Garamond"/>
          <w:sz w:val="24"/>
          <w:szCs w:val="24"/>
        </w:rPr>
        <w:t>reviewed relative to previous Non-attainment Area New Source Review (NNSR) decisions to ensure the earlier prevention of significant deterioration (PSD) NNSR determinations would not have resulted in any of those projects becoming a major modification. This review confirm</w:t>
      </w:r>
      <w:r w:rsidR="006824B4">
        <w:rPr>
          <w:rFonts w:ascii="Garamond" w:hAnsi="Garamond"/>
          <w:sz w:val="24"/>
          <w:szCs w:val="24"/>
        </w:rPr>
        <w:t>ed</w:t>
      </w:r>
      <w:r w:rsidRPr="000163AC">
        <w:rPr>
          <w:rFonts w:ascii="Garamond" w:hAnsi="Garamond"/>
          <w:sz w:val="24"/>
          <w:szCs w:val="24"/>
        </w:rPr>
        <w:t xml:space="preserve"> the previous permitting actions analyzed within this action continue to be non-major modifications under PSD and NNSR.</w:t>
      </w:r>
      <w:bookmarkStart w:id="9" w:name="_Hlk529862661"/>
      <w:r w:rsidR="00FB5863">
        <w:rPr>
          <w:rFonts w:ascii="Garamond" w:hAnsi="Garamond"/>
          <w:sz w:val="24"/>
          <w:szCs w:val="24"/>
        </w:rPr>
        <w:t xml:space="preserve">  </w:t>
      </w:r>
      <w:r w:rsidR="00EC0433" w:rsidRPr="00607A3E">
        <w:rPr>
          <w:rFonts w:ascii="Garamond" w:hAnsi="Garamond"/>
          <w:b/>
          <w:sz w:val="24"/>
          <w:szCs w:val="24"/>
        </w:rPr>
        <w:t>MAQP #1821-</w:t>
      </w:r>
      <w:r w:rsidR="00EC0433">
        <w:rPr>
          <w:rFonts w:ascii="Garamond" w:hAnsi="Garamond"/>
          <w:b/>
          <w:sz w:val="24"/>
          <w:szCs w:val="24"/>
        </w:rPr>
        <w:t>40</w:t>
      </w:r>
      <w:r w:rsidR="00EC0433" w:rsidRPr="00607A3E">
        <w:rPr>
          <w:rFonts w:ascii="Garamond" w:hAnsi="Garamond"/>
          <w:sz w:val="24"/>
          <w:szCs w:val="24"/>
        </w:rPr>
        <w:t xml:space="preserve"> replace</w:t>
      </w:r>
      <w:r w:rsidR="00EC0433">
        <w:rPr>
          <w:rFonts w:ascii="Garamond" w:hAnsi="Garamond"/>
          <w:sz w:val="24"/>
          <w:szCs w:val="24"/>
        </w:rPr>
        <w:t>d</w:t>
      </w:r>
      <w:r w:rsidR="00EC0433" w:rsidRPr="00607A3E">
        <w:rPr>
          <w:rFonts w:ascii="Garamond" w:hAnsi="Garamond"/>
          <w:sz w:val="24"/>
          <w:szCs w:val="24"/>
        </w:rPr>
        <w:t xml:space="preserve"> MAQP #1821-</w:t>
      </w:r>
      <w:r w:rsidR="00EC0433">
        <w:rPr>
          <w:rFonts w:ascii="Garamond" w:hAnsi="Garamond"/>
          <w:sz w:val="24"/>
          <w:szCs w:val="24"/>
        </w:rPr>
        <w:t>39</w:t>
      </w:r>
      <w:r w:rsidR="001B1A33">
        <w:rPr>
          <w:rFonts w:ascii="Garamond" w:hAnsi="Garamond"/>
          <w:sz w:val="24"/>
          <w:szCs w:val="24"/>
        </w:rPr>
        <w:t>.</w:t>
      </w:r>
    </w:p>
    <w:bookmarkEnd w:id="9"/>
    <w:p w14:paraId="40B154DC" w14:textId="77777777" w:rsidR="0062418E" w:rsidRDefault="0062418E" w:rsidP="009F2BFF">
      <w:pPr>
        <w:rPr>
          <w:rFonts w:ascii="Garamond" w:hAnsi="Garamond"/>
          <w:sz w:val="24"/>
          <w:szCs w:val="24"/>
        </w:rPr>
      </w:pPr>
    </w:p>
    <w:p w14:paraId="6E1161AC" w14:textId="5DC265DE" w:rsidR="00EC0433" w:rsidRDefault="00036FC3" w:rsidP="00EC0433">
      <w:pPr>
        <w:rPr>
          <w:rFonts w:ascii="Garamond" w:hAnsi="Garamond"/>
          <w:sz w:val="24"/>
          <w:szCs w:val="24"/>
        </w:rPr>
      </w:pPr>
      <w:r w:rsidRPr="000163AC">
        <w:rPr>
          <w:rFonts w:ascii="Garamond" w:hAnsi="Garamond"/>
          <w:sz w:val="24"/>
          <w:szCs w:val="24"/>
        </w:rPr>
        <w:lastRenderedPageBreak/>
        <w:t xml:space="preserve">On September 7, 2018, </w:t>
      </w:r>
      <w:r w:rsidR="005150E7">
        <w:rPr>
          <w:rFonts w:ascii="Garamond" w:hAnsi="Garamond"/>
          <w:sz w:val="24"/>
          <w:szCs w:val="24"/>
        </w:rPr>
        <w:t>DEQ</w:t>
      </w:r>
      <w:r w:rsidRPr="000163AC">
        <w:rPr>
          <w:rFonts w:ascii="Garamond" w:hAnsi="Garamond"/>
          <w:sz w:val="24"/>
          <w:szCs w:val="24"/>
        </w:rPr>
        <w:t xml:space="preserve"> received an application from CHS for modification of MAQP #1821-40. </w:t>
      </w:r>
      <w:r w:rsidR="00553F90">
        <w:rPr>
          <w:rFonts w:ascii="Garamond" w:hAnsi="Garamond"/>
          <w:sz w:val="24"/>
          <w:szCs w:val="24"/>
        </w:rPr>
        <w:t xml:space="preserve"> </w:t>
      </w:r>
      <w:r w:rsidRPr="000163AC">
        <w:rPr>
          <w:rFonts w:ascii="Garamond" w:hAnsi="Garamond"/>
          <w:sz w:val="24"/>
          <w:szCs w:val="24"/>
        </w:rPr>
        <w:t>The requested change propose</w:t>
      </w:r>
      <w:r w:rsidR="00295531">
        <w:rPr>
          <w:rFonts w:ascii="Garamond" w:hAnsi="Garamond"/>
          <w:sz w:val="24"/>
          <w:szCs w:val="24"/>
        </w:rPr>
        <w:t>d</w:t>
      </w:r>
      <w:r w:rsidRPr="000163AC">
        <w:rPr>
          <w:rFonts w:ascii="Garamond" w:hAnsi="Garamond"/>
          <w:sz w:val="24"/>
          <w:szCs w:val="24"/>
        </w:rPr>
        <w:t xml:space="preserve"> to add a thermal combustor as a control option for the API separator and Dissolved Air and Nitrogen Flotation (DAF/DNF) vents. </w:t>
      </w:r>
      <w:r w:rsidR="00553F90">
        <w:rPr>
          <w:rFonts w:ascii="Garamond" w:hAnsi="Garamond"/>
          <w:sz w:val="24"/>
          <w:szCs w:val="24"/>
        </w:rPr>
        <w:t xml:space="preserve"> </w:t>
      </w:r>
      <w:r w:rsidRPr="000163AC">
        <w:rPr>
          <w:rFonts w:ascii="Garamond" w:hAnsi="Garamond"/>
          <w:sz w:val="24"/>
          <w:szCs w:val="24"/>
        </w:rPr>
        <w:t xml:space="preserve">Going forward this equipment will be referred to as the Dissolved Gas Flotation (DGF) vents. </w:t>
      </w:r>
      <w:r w:rsidR="00553F90">
        <w:rPr>
          <w:rFonts w:ascii="Garamond" w:hAnsi="Garamond"/>
          <w:sz w:val="24"/>
          <w:szCs w:val="24"/>
        </w:rPr>
        <w:t xml:space="preserve"> </w:t>
      </w:r>
      <w:r w:rsidRPr="000163AC">
        <w:rPr>
          <w:rFonts w:ascii="Garamond" w:hAnsi="Garamond"/>
          <w:sz w:val="24"/>
          <w:szCs w:val="24"/>
        </w:rPr>
        <w:t xml:space="preserve">Currently, the DGF vents are controlled using carbon adsorption. </w:t>
      </w:r>
      <w:r w:rsidR="00553F90">
        <w:rPr>
          <w:rFonts w:ascii="Garamond" w:hAnsi="Garamond"/>
          <w:sz w:val="24"/>
          <w:szCs w:val="24"/>
        </w:rPr>
        <w:t xml:space="preserve"> </w:t>
      </w:r>
      <w:r w:rsidRPr="000163AC">
        <w:rPr>
          <w:rFonts w:ascii="Garamond" w:hAnsi="Garamond"/>
          <w:sz w:val="24"/>
          <w:szCs w:val="24"/>
        </w:rPr>
        <w:t xml:space="preserve">This request </w:t>
      </w:r>
      <w:r w:rsidR="00295531">
        <w:rPr>
          <w:rFonts w:ascii="Garamond" w:hAnsi="Garamond"/>
          <w:sz w:val="24"/>
          <w:szCs w:val="24"/>
        </w:rPr>
        <w:t>allows</w:t>
      </w:r>
      <w:r w:rsidRPr="000163AC">
        <w:rPr>
          <w:rFonts w:ascii="Garamond" w:hAnsi="Garamond"/>
          <w:sz w:val="24"/>
          <w:szCs w:val="24"/>
        </w:rPr>
        <w:t xml:space="preserve"> for either a thermal combustor or carbon adsorption to be used to control the emissions. </w:t>
      </w:r>
      <w:r w:rsidR="00553F90">
        <w:rPr>
          <w:rFonts w:ascii="Garamond" w:hAnsi="Garamond"/>
          <w:sz w:val="24"/>
          <w:szCs w:val="24"/>
        </w:rPr>
        <w:t xml:space="preserve"> </w:t>
      </w:r>
      <w:r w:rsidRPr="000163AC">
        <w:rPr>
          <w:rFonts w:ascii="Garamond" w:hAnsi="Garamond"/>
          <w:sz w:val="24"/>
          <w:szCs w:val="24"/>
        </w:rPr>
        <w:t xml:space="preserve">The purpose of the request </w:t>
      </w:r>
      <w:r w:rsidR="00295531">
        <w:rPr>
          <w:rFonts w:ascii="Garamond" w:hAnsi="Garamond"/>
          <w:sz w:val="24"/>
          <w:szCs w:val="24"/>
        </w:rPr>
        <w:t>was</w:t>
      </w:r>
      <w:r w:rsidRPr="000163AC">
        <w:rPr>
          <w:rFonts w:ascii="Garamond" w:hAnsi="Garamond"/>
          <w:sz w:val="24"/>
          <w:szCs w:val="24"/>
        </w:rPr>
        <w:t xml:space="preserve"> to address the high cost of carbon replacement and provide an additional emissions control option. </w:t>
      </w:r>
      <w:r w:rsidR="00553F90">
        <w:rPr>
          <w:rFonts w:ascii="Garamond" w:hAnsi="Garamond"/>
          <w:sz w:val="24"/>
          <w:szCs w:val="24"/>
        </w:rPr>
        <w:t xml:space="preserve"> </w:t>
      </w:r>
      <w:r w:rsidRPr="000163AC">
        <w:rPr>
          <w:rFonts w:ascii="Garamond" w:hAnsi="Garamond"/>
          <w:sz w:val="24"/>
          <w:szCs w:val="24"/>
        </w:rPr>
        <w:t xml:space="preserve">CHS provided an analysis of the proposed project, and associated emissions increases, and demonstrated the project is below Prevention of Significant Deterioration (PSD) thresholds. </w:t>
      </w:r>
      <w:r w:rsidR="00553F90">
        <w:rPr>
          <w:rFonts w:ascii="Garamond" w:hAnsi="Garamond"/>
          <w:sz w:val="24"/>
          <w:szCs w:val="24"/>
        </w:rPr>
        <w:t xml:space="preserve"> </w:t>
      </w:r>
      <w:r w:rsidRPr="000163AC">
        <w:rPr>
          <w:rFonts w:ascii="Garamond" w:hAnsi="Garamond"/>
          <w:sz w:val="24"/>
          <w:szCs w:val="24"/>
        </w:rPr>
        <w:t xml:space="preserve">The thermal combustor </w:t>
      </w:r>
      <w:r w:rsidR="00295531">
        <w:rPr>
          <w:rFonts w:ascii="Garamond" w:hAnsi="Garamond"/>
          <w:sz w:val="24"/>
          <w:szCs w:val="24"/>
        </w:rPr>
        <w:t>was</w:t>
      </w:r>
      <w:r w:rsidRPr="000163AC">
        <w:rPr>
          <w:rFonts w:ascii="Garamond" w:hAnsi="Garamond"/>
          <w:sz w:val="24"/>
          <w:szCs w:val="24"/>
        </w:rPr>
        <w:t xml:space="preserve"> expected to have </w:t>
      </w:r>
      <w:proofErr w:type="gramStart"/>
      <w:r w:rsidRPr="000163AC">
        <w:rPr>
          <w:rFonts w:ascii="Garamond" w:hAnsi="Garamond"/>
          <w:sz w:val="24"/>
          <w:szCs w:val="24"/>
        </w:rPr>
        <w:t>a higher</w:t>
      </w:r>
      <w:proofErr w:type="gramEnd"/>
      <w:r w:rsidRPr="000163AC">
        <w:rPr>
          <w:rFonts w:ascii="Garamond" w:hAnsi="Garamond"/>
          <w:sz w:val="24"/>
          <w:szCs w:val="24"/>
        </w:rPr>
        <w:t xml:space="preserve"> control efficiency versus </w:t>
      </w:r>
      <w:proofErr w:type="gramStart"/>
      <w:r w:rsidRPr="000163AC">
        <w:rPr>
          <w:rFonts w:ascii="Garamond" w:hAnsi="Garamond"/>
          <w:sz w:val="24"/>
          <w:szCs w:val="24"/>
        </w:rPr>
        <w:t>carbon</w:t>
      </w:r>
      <w:proofErr w:type="gramEnd"/>
      <w:r w:rsidRPr="000163AC">
        <w:rPr>
          <w:rFonts w:ascii="Garamond" w:hAnsi="Garamond"/>
          <w:sz w:val="24"/>
          <w:szCs w:val="24"/>
        </w:rPr>
        <w:t xml:space="preserve"> but each control option would be approved for control. </w:t>
      </w:r>
      <w:r w:rsidR="00553F90">
        <w:rPr>
          <w:rFonts w:ascii="Garamond" w:hAnsi="Garamond"/>
          <w:sz w:val="24"/>
          <w:szCs w:val="24"/>
        </w:rPr>
        <w:t xml:space="preserve"> </w:t>
      </w:r>
      <w:r w:rsidRPr="000163AC">
        <w:rPr>
          <w:rFonts w:ascii="Garamond" w:hAnsi="Garamond"/>
          <w:sz w:val="24"/>
          <w:szCs w:val="24"/>
        </w:rPr>
        <w:t>Because the thermal combustor meets the definition of an incinerator under MCA 75-2-103(11), CHS also provided a human health risk demonstration for the project.</w:t>
      </w:r>
      <w:r w:rsidR="00FB5863">
        <w:rPr>
          <w:rFonts w:ascii="Garamond" w:hAnsi="Garamond"/>
          <w:sz w:val="24"/>
          <w:szCs w:val="24"/>
        </w:rPr>
        <w:t xml:space="preserve">  </w:t>
      </w:r>
      <w:r w:rsidR="00EC0433" w:rsidRPr="00607A3E">
        <w:rPr>
          <w:rFonts w:ascii="Garamond" w:hAnsi="Garamond"/>
          <w:b/>
          <w:sz w:val="24"/>
          <w:szCs w:val="24"/>
        </w:rPr>
        <w:t>MAQP #1821-</w:t>
      </w:r>
      <w:r w:rsidR="00EC0433">
        <w:rPr>
          <w:rFonts w:ascii="Garamond" w:hAnsi="Garamond"/>
          <w:b/>
          <w:sz w:val="24"/>
          <w:szCs w:val="24"/>
        </w:rPr>
        <w:t>41</w:t>
      </w:r>
      <w:r w:rsidR="00EC0433" w:rsidRPr="00607A3E">
        <w:rPr>
          <w:rFonts w:ascii="Garamond" w:hAnsi="Garamond"/>
          <w:sz w:val="24"/>
          <w:szCs w:val="24"/>
        </w:rPr>
        <w:t xml:space="preserve"> replace</w:t>
      </w:r>
      <w:r w:rsidR="00EC0433">
        <w:rPr>
          <w:rFonts w:ascii="Garamond" w:hAnsi="Garamond"/>
          <w:sz w:val="24"/>
          <w:szCs w:val="24"/>
        </w:rPr>
        <w:t>d</w:t>
      </w:r>
      <w:r w:rsidR="00EC0433" w:rsidRPr="00607A3E">
        <w:rPr>
          <w:rFonts w:ascii="Garamond" w:hAnsi="Garamond"/>
          <w:sz w:val="24"/>
          <w:szCs w:val="24"/>
        </w:rPr>
        <w:t xml:space="preserve"> MAQP #1821-</w:t>
      </w:r>
      <w:r w:rsidR="00EC0433">
        <w:rPr>
          <w:rFonts w:ascii="Garamond" w:hAnsi="Garamond"/>
          <w:sz w:val="24"/>
          <w:szCs w:val="24"/>
        </w:rPr>
        <w:t>40</w:t>
      </w:r>
      <w:r w:rsidR="001B1A33">
        <w:rPr>
          <w:rFonts w:ascii="Garamond" w:hAnsi="Garamond"/>
          <w:sz w:val="24"/>
          <w:szCs w:val="24"/>
        </w:rPr>
        <w:t>.</w:t>
      </w:r>
    </w:p>
    <w:p w14:paraId="2BDCF6F3" w14:textId="77777777" w:rsidR="008B6445" w:rsidRDefault="008B6445" w:rsidP="00EC0433">
      <w:pPr>
        <w:rPr>
          <w:rFonts w:ascii="Garamond" w:hAnsi="Garamond"/>
          <w:sz w:val="24"/>
          <w:szCs w:val="24"/>
        </w:rPr>
      </w:pPr>
    </w:p>
    <w:p w14:paraId="56FA9EAB" w14:textId="05CADEA0" w:rsidR="008B6445" w:rsidRDefault="008B6445" w:rsidP="00EC0433">
      <w:pPr>
        <w:rPr>
          <w:rFonts w:ascii="Garamond" w:hAnsi="Garamond"/>
          <w:sz w:val="24"/>
          <w:szCs w:val="24"/>
        </w:rPr>
      </w:pPr>
      <w:r w:rsidRPr="008B6445">
        <w:rPr>
          <w:rFonts w:ascii="Garamond" w:hAnsi="Garamond"/>
          <w:sz w:val="24"/>
          <w:szCs w:val="24"/>
        </w:rPr>
        <w:t xml:space="preserve">On February 21, 2019, </w:t>
      </w:r>
      <w:r w:rsidR="005150E7">
        <w:rPr>
          <w:rFonts w:ascii="Garamond" w:hAnsi="Garamond"/>
          <w:sz w:val="24"/>
          <w:szCs w:val="24"/>
        </w:rPr>
        <w:t>DEQ</w:t>
      </w:r>
      <w:r w:rsidRPr="008B6445">
        <w:rPr>
          <w:rFonts w:ascii="Garamond" w:hAnsi="Garamond"/>
          <w:sz w:val="24"/>
          <w:szCs w:val="24"/>
        </w:rPr>
        <w:t xml:space="preserve"> received an application from CHS for modification of MAQP #1821-41</w:t>
      </w:r>
      <w:r>
        <w:rPr>
          <w:rFonts w:ascii="Garamond" w:hAnsi="Garamond"/>
          <w:sz w:val="24"/>
          <w:szCs w:val="24"/>
        </w:rPr>
        <w:t>.  The requested change proposed</w:t>
      </w:r>
      <w:r w:rsidRPr="008B6445">
        <w:rPr>
          <w:rFonts w:ascii="Garamond" w:hAnsi="Garamond"/>
          <w:sz w:val="24"/>
          <w:szCs w:val="24"/>
        </w:rPr>
        <w:t xml:space="preserve"> to modify the MAQP to reflect the final scope of the Grassroots Hydrocracker Project (GRHC) and modify two limits which were established as part of the GRHC.  Portions of the project which were permitted as part of the GRHC </w:t>
      </w:r>
      <w:r>
        <w:rPr>
          <w:rFonts w:ascii="Garamond" w:hAnsi="Garamond"/>
          <w:sz w:val="24"/>
          <w:szCs w:val="24"/>
        </w:rPr>
        <w:t>were no</w:t>
      </w:r>
      <w:r w:rsidRPr="008B6445">
        <w:rPr>
          <w:rFonts w:ascii="Garamond" w:hAnsi="Garamond"/>
          <w:sz w:val="24"/>
          <w:szCs w:val="24"/>
        </w:rPr>
        <w:t xml:space="preserve"> longer </w:t>
      </w:r>
      <w:r>
        <w:rPr>
          <w:rFonts w:ascii="Garamond" w:hAnsi="Garamond"/>
          <w:sz w:val="24"/>
          <w:szCs w:val="24"/>
        </w:rPr>
        <w:t xml:space="preserve">going to </w:t>
      </w:r>
      <w:r w:rsidRPr="008B6445">
        <w:rPr>
          <w:rFonts w:ascii="Garamond" w:hAnsi="Garamond"/>
          <w:sz w:val="24"/>
          <w:szCs w:val="24"/>
        </w:rPr>
        <w:t xml:space="preserve">be constructed including the New Hydrocracker and therefore, conditions associated with the New Hydrocracker </w:t>
      </w:r>
      <w:r>
        <w:rPr>
          <w:rFonts w:ascii="Garamond" w:hAnsi="Garamond"/>
          <w:sz w:val="24"/>
          <w:szCs w:val="24"/>
        </w:rPr>
        <w:t>were</w:t>
      </w:r>
      <w:r w:rsidRPr="008B6445">
        <w:rPr>
          <w:rFonts w:ascii="Garamond" w:hAnsi="Garamond"/>
          <w:sz w:val="24"/>
          <w:szCs w:val="24"/>
        </w:rPr>
        <w:t xml:space="preserve"> removed.  The Hydrogen Reformer Heater permitted as part of the GRHC was given a CO limit to specifically cover periods of startup.  The startup for th</w:t>
      </w:r>
      <w:r>
        <w:rPr>
          <w:rFonts w:ascii="Garamond" w:hAnsi="Garamond"/>
          <w:sz w:val="24"/>
          <w:szCs w:val="24"/>
        </w:rPr>
        <w:t>e Hydrogen Reformer Heater took</w:t>
      </w:r>
      <w:r w:rsidRPr="008B6445">
        <w:rPr>
          <w:rFonts w:ascii="Garamond" w:hAnsi="Garamond"/>
          <w:sz w:val="24"/>
          <w:szCs w:val="24"/>
        </w:rPr>
        <w:t xml:space="preserve"> longer to startup and reach stable operation than the form of the current CO limit.  The current limit of 41.6 lb/hr (hourly rolling 24-hr average) </w:t>
      </w:r>
      <w:r>
        <w:rPr>
          <w:rFonts w:ascii="Garamond" w:hAnsi="Garamond"/>
          <w:sz w:val="24"/>
          <w:szCs w:val="24"/>
        </w:rPr>
        <w:t>was</w:t>
      </w:r>
      <w:r w:rsidRPr="008B6445">
        <w:rPr>
          <w:rFonts w:ascii="Garamond" w:hAnsi="Garamond"/>
          <w:sz w:val="24"/>
          <w:szCs w:val="24"/>
        </w:rPr>
        <w:t xml:space="preserve"> not able to be achieved based on the allowable heat ramp of 50°- 90° F per hour.  Rece</w:t>
      </w:r>
      <w:r>
        <w:rPr>
          <w:rFonts w:ascii="Garamond" w:hAnsi="Garamond"/>
          <w:sz w:val="24"/>
          <w:szCs w:val="24"/>
        </w:rPr>
        <w:t>nt data during startup indicated</w:t>
      </w:r>
      <w:r w:rsidRPr="008B6445">
        <w:rPr>
          <w:rFonts w:ascii="Garamond" w:hAnsi="Garamond"/>
          <w:sz w:val="24"/>
          <w:szCs w:val="24"/>
        </w:rPr>
        <w:t xml:space="preserve"> it takes approximately 36 hours and therefore, it </w:t>
      </w:r>
      <w:r>
        <w:rPr>
          <w:rFonts w:ascii="Garamond" w:hAnsi="Garamond"/>
          <w:sz w:val="24"/>
          <w:szCs w:val="24"/>
        </w:rPr>
        <w:t>was</w:t>
      </w:r>
      <w:r w:rsidRPr="008B6445">
        <w:rPr>
          <w:rFonts w:ascii="Garamond" w:hAnsi="Garamond"/>
          <w:sz w:val="24"/>
          <w:szCs w:val="24"/>
        </w:rPr>
        <w:t xml:space="preserve"> requested that the form of the limit be modified to be based on an hourly rolling 36-hour average.  No change in the numeric limit</w:t>
      </w:r>
      <w:r>
        <w:rPr>
          <w:rFonts w:ascii="Garamond" w:hAnsi="Garamond"/>
          <w:sz w:val="24"/>
          <w:szCs w:val="24"/>
        </w:rPr>
        <w:t xml:space="preserve"> was </w:t>
      </w:r>
      <w:r w:rsidRPr="008B6445">
        <w:rPr>
          <w:rFonts w:ascii="Garamond" w:hAnsi="Garamond"/>
          <w:sz w:val="24"/>
          <w:szCs w:val="24"/>
        </w:rPr>
        <w:t xml:space="preserve">being requested. Related to the new </w:t>
      </w:r>
      <w:proofErr w:type="gramStart"/>
      <w:r w:rsidRPr="008B6445">
        <w:rPr>
          <w:rFonts w:ascii="Garamond" w:hAnsi="Garamond"/>
          <w:sz w:val="24"/>
          <w:szCs w:val="24"/>
        </w:rPr>
        <w:t>Hydrocracker</w:t>
      </w:r>
      <w:proofErr w:type="gramEnd"/>
      <w:r w:rsidRPr="008B6445">
        <w:rPr>
          <w:rFonts w:ascii="Garamond" w:hAnsi="Garamond"/>
          <w:sz w:val="24"/>
          <w:szCs w:val="24"/>
        </w:rPr>
        <w:t xml:space="preserve"> which is not being built, a Greenhouse Gas emissions multi-source total limit was included in the GRHC project.  The CO</w:t>
      </w:r>
      <w:r w:rsidRPr="008B6445">
        <w:rPr>
          <w:rFonts w:ascii="Garamond" w:hAnsi="Garamond"/>
          <w:sz w:val="24"/>
          <w:szCs w:val="24"/>
          <w:vertAlign w:val="subscript"/>
        </w:rPr>
        <w:t>2</w:t>
      </w:r>
      <w:r w:rsidRPr="008B6445">
        <w:rPr>
          <w:rFonts w:ascii="Garamond" w:hAnsi="Garamond"/>
          <w:sz w:val="24"/>
          <w:szCs w:val="24"/>
        </w:rPr>
        <w:t xml:space="preserve">e limit included the Hydrogen Reformer Heater, HC Reactors Heaters (H-801 and H-802), HC Fractionation Heater and the FCCU.  The two remaining sources </w:t>
      </w:r>
      <w:r>
        <w:rPr>
          <w:rFonts w:ascii="Garamond" w:hAnsi="Garamond"/>
          <w:sz w:val="24"/>
          <w:szCs w:val="24"/>
        </w:rPr>
        <w:t>were</w:t>
      </w:r>
      <w:r w:rsidRPr="008B6445">
        <w:rPr>
          <w:rFonts w:ascii="Garamond" w:hAnsi="Garamond"/>
          <w:sz w:val="24"/>
          <w:szCs w:val="24"/>
        </w:rPr>
        <w:t xml:space="preserve"> the Hydrogen Reformer Heater and the modified FCCU.   The scaled back</w:t>
      </w:r>
      <w:r>
        <w:rPr>
          <w:rFonts w:ascii="Garamond" w:hAnsi="Garamond"/>
          <w:sz w:val="24"/>
          <w:szCs w:val="24"/>
        </w:rPr>
        <w:t xml:space="preserve"> GRHC project remained</w:t>
      </w:r>
      <w:r w:rsidRPr="008B6445">
        <w:rPr>
          <w:rFonts w:ascii="Garamond" w:hAnsi="Garamond"/>
          <w:sz w:val="24"/>
          <w:szCs w:val="24"/>
        </w:rPr>
        <w:t xml:space="preserve"> subject to PSD and the revised project emissions increase </w:t>
      </w:r>
      <w:r>
        <w:rPr>
          <w:rFonts w:ascii="Garamond" w:hAnsi="Garamond"/>
          <w:sz w:val="24"/>
          <w:szCs w:val="24"/>
        </w:rPr>
        <w:t>was</w:t>
      </w:r>
      <w:r w:rsidRPr="008B6445">
        <w:rPr>
          <w:rFonts w:ascii="Garamond" w:hAnsi="Garamond"/>
          <w:sz w:val="24"/>
          <w:szCs w:val="24"/>
        </w:rPr>
        <w:t xml:space="preserve"> greater than 75,000 tons per year CO2e, therefore CO</w:t>
      </w:r>
      <w:r w:rsidRPr="008B6445">
        <w:rPr>
          <w:rFonts w:ascii="Garamond" w:hAnsi="Garamond"/>
          <w:sz w:val="24"/>
          <w:szCs w:val="24"/>
          <w:vertAlign w:val="subscript"/>
        </w:rPr>
        <w:t>2</w:t>
      </w:r>
      <w:r w:rsidRPr="008B6445">
        <w:rPr>
          <w:rFonts w:ascii="Garamond" w:hAnsi="Garamond"/>
          <w:sz w:val="24"/>
          <w:szCs w:val="24"/>
        </w:rPr>
        <w:t>e limits are still required for the two remaining sources.  In addition, the basis of the CO</w:t>
      </w:r>
      <w:r w:rsidRPr="008B6445">
        <w:rPr>
          <w:rFonts w:ascii="Garamond" w:hAnsi="Garamond"/>
          <w:sz w:val="24"/>
          <w:szCs w:val="24"/>
          <w:vertAlign w:val="subscript"/>
        </w:rPr>
        <w:t>2</w:t>
      </w:r>
      <w:r w:rsidRPr="008B6445">
        <w:rPr>
          <w:rFonts w:ascii="Garamond" w:hAnsi="Garamond"/>
          <w:sz w:val="24"/>
          <w:szCs w:val="24"/>
        </w:rPr>
        <w:t xml:space="preserve">e limit for the Hydrogen Reformer Heater </w:t>
      </w:r>
      <w:r>
        <w:rPr>
          <w:rFonts w:ascii="Garamond" w:hAnsi="Garamond"/>
          <w:sz w:val="24"/>
          <w:szCs w:val="24"/>
        </w:rPr>
        <w:t>was</w:t>
      </w:r>
      <w:r w:rsidRPr="008B6445">
        <w:rPr>
          <w:rFonts w:ascii="Garamond" w:hAnsi="Garamond"/>
          <w:sz w:val="24"/>
          <w:szCs w:val="24"/>
        </w:rPr>
        <w:t xml:space="preserve"> updated based on the procedure in 40 CFR part 98 subpart P for Hydrogen Production.  This </w:t>
      </w:r>
      <w:r>
        <w:rPr>
          <w:rFonts w:ascii="Garamond" w:hAnsi="Garamond"/>
          <w:sz w:val="24"/>
          <w:szCs w:val="24"/>
        </w:rPr>
        <w:t>used the</w:t>
      </w:r>
      <w:r w:rsidRPr="008B6445">
        <w:rPr>
          <w:rFonts w:ascii="Garamond" w:hAnsi="Garamond"/>
          <w:sz w:val="24"/>
          <w:szCs w:val="24"/>
        </w:rPr>
        <w:t xml:space="preserve"> 2018 actual fuel and feedstock consumption scaled to the unit’s 40 MMSCFD hydrogen production and the actual carbon content and molecular weight of the refinery natural gas supply.  Since the Hydrogen Reformer Heater can also use refinery fuel gas (RFG), potential emissions were also evaluated using the actual carbon content and molecular weight of RFG.  This second alternative provides the highest potential emissions of CO</w:t>
      </w:r>
      <w:r w:rsidRPr="008B6445">
        <w:rPr>
          <w:rFonts w:ascii="Garamond" w:hAnsi="Garamond"/>
          <w:sz w:val="24"/>
          <w:szCs w:val="24"/>
          <w:vertAlign w:val="subscript"/>
        </w:rPr>
        <w:t>2</w:t>
      </w:r>
      <w:r w:rsidRPr="008B6445">
        <w:rPr>
          <w:rFonts w:ascii="Garamond" w:hAnsi="Garamond"/>
          <w:sz w:val="24"/>
          <w:szCs w:val="24"/>
        </w:rPr>
        <w:t xml:space="preserve">e.  Several minor administrative clarifications were also incorporated into the MAQP including conditions </w:t>
      </w:r>
      <w:r>
        <w:rPr>
          <w:rFonts w:ascii="Garamond" w:hAnsi="Garamond"/>
          <w:sz w:val="24"/>
          <w:szCs w:val="24"/>
        </w:rPr>
        <w:t>where initial source testing had</w:t>
      </w:r>
      <w:r w:rsidRPr="008B6445">
        <w:rPr>
          <w:rFonts w:ascii="Garamond" w:hAnsi="Garamond"/>
          <w:sz w:val="24"/>
          <w:szCs w:val="24"/>
        </w:rPr>
        <w:t xml:space="preserve"> been completed.</w:t>
      </w:r>
      <w:r w:rsidR="00795987" w:rsidRPr="00795987">
        <w:t xml:space="preserve"> </w:t>
      </w:r>
      <w:bookmarkStart w:id="10" w:name="_Hlk72748023"/>
      <w:r w:rsidR="00795987" w:rsidRPr="00795987">
        <w:rPr>
          <w:rFonts w:ascii="Garamond" w:hAnsi="Garamond"/>
          <w:b/>
          <w:sz w:val="24"/>
          <w:szCs w:val="24"/>
        </w:rPr>
        <w:t>MAQP #1821-42</w:t>
      </w:r>
      <w:r w:rsidR="00795987">
        <w:rPr>
          <w:rFonts w:ascii="Garamond" w:hAnsi="Garamond"/>
          <w:sz w:val="24"/>
          <w:szCs w:val="24"/>
        </w:rPr>
        <w:t xml:space="preserve"> replaced MAQP #1821-41</w:t>
      </w:r>
      <w:r w:rsidR="00795987" w:rsidRPr="00795987">
        <w:rPr>
          <w:rFonts w:ascii="Garamond" w:hAnsi="Garamond"/>
          <w:sz w:val="24"/>
          <w:szCs w:val="24"/>
        </w:rPr>
        <w:t>.</w:t>
      </w:r>
      <w:bookmarkEnd w:id="10"/>
    </w:p>
    <w:p w14:paraId="184BBD0F" w14:textId="2CA0B8EC" w:rsidR="005930F7" w:rsidRDefault="005930F7" w:rsidP="00EC0433">
      <w:pPr>
        <w:rPr>
          <w:rFonts w:ascii="Garamond" w:hAnsi="Garamond"/>
          <w:sz w:val="24"/>
          <w:szCs w:val="24"/>
        </w:rPr>
      </w:pPr>
    </w:p>
    <w:p w14:paraId="06B86C0B" w14:textId="52CB65F5" w:rsidR="005930F7" w:rsidRPr="005930F7" w:rsidRDefault="005930F7" w:rsidP="005930F7">
      <w:pPr>
        <w:rPr>
          <w:rFonts w:ascii="Garamond" w:hAnsi="Garamond"/>
          <w:sz w:val="24"/>
          <w:szCs w:val="24"/>
        </w:rPr>
      </w:pPr>
      <w:r w:rsidRPr="005930F7">
        <w:rPr>
          <w:rFonts w:ascii="Garamond" w:hAnsi="Garamond"/>
          <w:sz w:val="24"/>
          <w:szCs w:val="24"/>
        </w:rPr>
        <w:t xml:space="preserve">On March 9, 2020, </w:t>
      </w:r>
      <w:r w:rsidR="005150E7">
        <w:rPr>
          <w:rFonts w:ascii="Garamond" w:hAnsi="Garamond"/>
          <w:sz w:val="24"/>
          <w:szCs w:val="24"/>
        </w:rPr>
        <w:t>DEQ</w:t>
      </w:r>
      <w:r w:rsidRPr="005930F7">
        <w:rPr>
          <w:rFonts w:ascii="Garamond" w:hAnsi="Garamond"/>
          <w:sz w:val="24"/>
          <w:szCs w:val="24"/>
        </w:rPr>
        <w:t xml:space="preserve"> received an application from CHS for modification of MAQP #1821-42. The requested change propose</w:t>
      </w:r>
      <w:r w:rsidR="00AD7F10">
        <w:rPr>
          <w:rFonts w:ascii="Garamond" w:hAnsi="Garamond"/>
          <w:sz w:val="24"/>
          <w:szCs w:val="24"/>
        </w:rPr>
        <w:t>d</w:t>
      </w:r>
      <w:r w:rsidRPr="005930F7">
        <w:rPr>
          <w:rFonts w:ascii="Garamond" w:hAnsi="Garamond"/>
          <w:sz w:val="24"/>
          <w:szCs w:val="24"/>
        </w:rPr>
        <w:t xml:space="preserve"> to</w:t>
      </w:r>
      <w:r w:rsidR="00AD7F10">
        <w:rPr>
          <w:rFonts w:ascii="Garamond" w:hAnsi="Garamond"/>
          <w:sz w:val="24"/>
          <w:szCs w:val="24"/>
        </w:rPr>
        <w:t xml:space="preserve"> </w:t>
      </w:r>
      <w:r w:rsidRPr="005930F7">
        <w:rPr>
          <w:rFonts w:ascii="Garamond" w:hAnsi="Garamond"/>
          <w:sz w:val="24"/>
          <w:szCs w:val="24"/>
        </w:rPr>
        <w:t>modify the MAQP to provide a refinery expansion which is identified as the MultiUnit Expansion (MUE) Project. The MUE project include</w:t>
      </w:r>
      <w:r w:rsidR="00AD7F10">
        <w:rPr>
          <w:rFonts w:ascii="Garamond" w:hAnsi="Garamond"/>
          <w:sz w:val="24"/>
          <w:szCs w:val="24"/>
        </w:rPr>
        <w:t>d</w:t>
      </w:r>
      <w:r w:rsidRPr="005930F7">
        <w:rPr>
          <w:rFonts w:ascii="Garamond" w:hAnsi="Garamond"/>
          <w:sz w:val="24"/>
          <w:szCs w:val="24"/>
        </w:rPr>
        <w:t xml:space="preserve"> projects within the #2 Crude Unit (#2 CU), Mild Hydrocracker (MHC), Delayed Coker (DCU), and</w:t>
      </w:r>
      <w:r w:rsidR="00905A0C">
        <w:rPr>
          <w:rFonts w:ascii="Garamond" w:hAnsi="Garamond"/>
          <w:sz w:val="24"/>
          <w:szCs w:val="24"/>
        </w:rPr>
        <w:t xml:space="preserve"> </w:t>
      </w:r>
      <w:r w:rsidRPr="005930F7">
        <w:rPr>
          <w:rFonts w:ascii="Garamond" w:hAnsi="Garamond"/>
          <w:sz w:val="24"/>
          <w:szCs w:val="24"/>
        </w:rPr>
        <w:t>Naphtha Hydrotreater (NHT). The #2 CU will be modified to increase its capacity and to provide additional crude processing flexibility. The atmospheric distillation column within the #2 CU will be replaced, an existing process heater will be replaced, and the stack of another existing heater will be relocated. The MHC will be modified to increase its capacity. The three MHC reactors, H</w:t>
      </w:r>
      <w:r w:rsidRPr="005930F7">
        <w:rPr>
          <w:rFonts w:ascii="Garamond" w:hAnsi="Garamond"/>
          <w:sz w:val="24"/>
          <w:szCs w:val="24"/>
          <w:vertAlign w:val="subscript"/>
        </w:rPr>
        <w:t>2</w:t>
      </w:r>
      <w:r w:rsidRPr="005930F7">
        <w:rPr>
          <w:rFonts w:ascii="Garamond" w:hAnsi="Garamond"/>
          <w:sz w:val="24"/>
          <w:szCs w:val="24"/>
        </w:rPr>
        <w:t xml:space="preserve">S stripper and </w:t>
      </w:r>
      <w:proofErr w:type="gramStart"/>
      <w:r w:rsidRPr="005930F7">
        <w:rPr>
          <w:rFonts w:ascii="Garamond" w:hAnsi="Garamond"/>
          <w:sz w:val="24"/>
          <w:szCs w:val="24"/>
        </w:rPr>
        <w:t xml:space="preserve">high </w:t>
      </w:r>
      <w:r w:rsidRPr="005930F7">
        <w:rPr>
          <w:rFonts w:ascii="Garamond" w:hAnsi="Garamond"/>
          <w:sz w:val="24"/>
          <w:szCs w:val="24"/>
        </w:rPr>
        <w:lastRenderedPageBreak/>
        <w:t>pressure</w:t>
      </w:r>
      <w:proofErr w:type="gramEnd"/>
      <w:r w:rsidRPr="005930F7">
        <w:rPr>
          <w:rFonts w:ascii="Garamond" w:hAnsi="Garamond"/>
          <w:sz w:val="24"/>
          <w:szCs w:val="24"/>
        </w:rPr>
        <w:t xml:space="preserve"> absorber will be replaced with higher capacity </w:t>
      </w:r>
      <w:proofErr w:type="gramStart"/>
      <w:r w:rsidRPr="005930F7">
        <w:rPr>
          <w:rFonts w:ascii="Garamond" w:hAnsi="Garamond"/>
          <w:sz w:val="24"/>
          <w:szCs w:val="24"/>
        </w:rPr>
        <w:t>equipment</w:t>
      </w:r>
      <w:proofErr w:type="gramEnd"/>
      <w:r w:rsidRPr="005930F7">
        <w:rPr>
          <w:rFonts w:ascii="Garamond" w:hAnsi="Garamond"/>
          <w:sz w:val="24"/>
          <w:szCs w:val="24"/>
        </w:rPr>
        <w:t xml:space="preserve"> and a naphtha stabilizer will be added to the unit. The DCU will be modified to increase its capacity. A second Coker Charge Heater (H-7502) will be installed. Modifications to the NHT and associated support facilities will be made to improve management of unit feed and handling of heavier hydrocarbon gases (i.e., propane,</w:t>
      </w:r>
      <w:r w:rsidR="002D69D0">
        <w:rPr>
          <w:rFonts w:ascii="Garamond" w:hAnsi="Garamond"/>
          <w:sz w:val="24"/>
          <w:szCs w:val="24"/>
        </w:rPr>
        <w:t xml:space="preserve"> </w:t>
      </w:r>
      <w:r w:rsidRPr="005930F7">
        <w:rPr>
          <w:rFonts w:ascii="Garamond" w:hAnsi="Garamond"/>
          <w:sz w:val="24"/>
          <w:szCs w:val="24"/>
        </w:rPr>
        <w:t xml:space="preserve">butane, etc.). The project </w:t>
      </w:r>
      <w:r w:rsidR="000C60F6">
        <w:rPr>
          <w:rFonts w:ascii="Garamond" w:hAnsi="Garamond"/>
          <w:sz w:val="24"/>
          <w:szCs w:val="24"/>
        </w:rPr>
        <w:t xml:space="preserve">will </w:t>
      </w:r>
      <w:r w:rsidRPr="005930F7">
        <w:rPr>
          <w:rFonts w:ascii="Garamond" w:hAnsi="Garamond"/>
          <w:sz w:val="24"/>
          <w:szCs w:val="24"/>
        </w:rPr>
        <w:t>also involve replacing existing natural gas-fired Boiler 9 with a higher</w:t>
      </w:r>
    </w:p>
    <w:p w14:paraId="6C159F96" w14:textId="11EAF2A8" w:rsidR="005930F7" w:rsidRDefault="005930F7" w:rsidP="005930F7">
      <w:pPr>
        <w:rPr>
          <w:rFonts w:ascii="Garamond" w:hAnsi="Garamond"/>
          <w:sz w:val="24"/>
          <w:szCs w:val="24"/>
        </w:rPr>
      </w:pPr>
      <w:r w:rsidRPr="005930F7">
        <w:rPr>
          <w:rFonts w:ascii="Garamond" w:hAnsi="Garamond"/>
          <w:sz w:val="24"/>
          <w:szCs w:val="24"/>
        </w:rPr>
        <w:t>capacity boiler (Boiler 13). Boiler 13 will be fired with refinery fuel gas (RFG).</w:t>
      </w:r>
    </w:p>
    <w:p w14:paraId="7D6BDC69" w14:textId="77777777" w:rsidR="00D779AC" w:rsidRPr="005930F7" w:rsidRDefault="00D779AC" w:rsidP="005930F7">
      <w:pPr>
        <w:rPr>
          <w:rFonts w:ascii="Garamond" w:hAnsi="Garamond"/>
          <w:sz w:val="24"/>
          <w:szCs w:val="24"/>
        </w:rPr>
      </w:pPr>
    </w:p>
    <w:p w14:paraId="45D2FD27" w14:textId="06C715D2" w:rsidR="00895E67" w:rsidRPr="005930F7" w:rsidRDefault="005930F7" w:rsidP="00895E67">
      <w:pPr>
        <w:rPr>
          <w:rFonts w:ascii="Garamond" w:hAnsi="Garamond"/>
          <w:sz w:val="24"/>
          <w:szCs w:val="24"/>
        </w:rPr>
      </w:pPr>
      <w:r w:rsidRPr="005930F7">
        <w:rPr>
          <w:rFonts w:ascii="Garamond" w:hAnsi="Garamond"/>
          <w:sz w:val="24"/>
          <w:szCs w:val="24"/>
        </w:rPr>
        <w:t xml:space="preserve">Unrelated MAQP updates not associated with the MUE project included a review of the current NOx limits on existing Boilers #11 and #12, and a revised BACT analysis to update these limits. </w:t>
      </w:r>
    </w:p>
    <w:p w14:paraId="06F9726A" w14:textId="4C98DB21" w:rsidR="005930F7" w:rsidRDefault="005930F7" w:rsidP="005930F7">
      <w:pPr>
        <w:rPr>
          <w:rFonts w:ascii="Garamond" w:hAnsi="Garamond"/>
          <w:sz w:val="24"/>
          <w:szCs w:val="24"/>
        </w:rPr>
      </w:pPr>
      <w:r w:rsidRPr="005930F7">
        <w:rPr>
          <w:rFonts w:ascii="Garamond" w:hAnsi="Garamond"/>
          <w:sz w:val="24"/>
          <w:szCs w:val="24"/>
        </w:rPr>
        <w:t xml:space="preserve">The application also addressed plans for a new stack on the #2 CU Main Heater which is necessary </w:t>
      </w:r>
      <w:proofErr w:type="gramStart"/>
      <w:r w:rsidRPr="005930F7">
        <w:rPr>
          <w:rFonts w:ascii="Garamond" w:hAnsi="Garamond"/>
          <w:sz w:val="24"/>
          <w:szCs w:val="24"/>
        </w:rPr>
        <w:t>as a result of</w:t>
      </w:r>
      <w:proofErr w:type="gramEnd"/>
      <w:r w:rsidRPr="005930F7">
        <w:rPr>
          <w:rFonts w:ascii="Garamond" w:hAnsi="Garamond"/>
          <w:sz w:val="24"/>
          <w:szCs w:val="24"/>
        </w:rPr>
        <w:t xml:space="preserve"> the new #2 CU Vacuum Heater and </w:t>
      </w:r>
      <w:r w:rsidR="0075276C">
        <w:rPr>
          <w:rFonts w:ascii="Garamond" w:hAnsi="Garamond"/>
          <w:sz w:val="24"/>
          <w:szCs w:val="24"/>
        </w:rPr>
        <w:t xml:space="preserve">will </w:t>
      </w:r>
      <w:r w:rsidRPr="005930F7">
        <w:rPr>
          <w:rFonts w:ascii="Garamond" w:hAnsi="Garamond"/>
          <w:sz w:val="24"/>
          <w:szCs w:val="24"/>
        </w:rPr>
        <w:t xml:space="preserve">provide for a single stack to replace the split stack on the NHT Charge Heater. The application also requested a review of source test stack testing frequencies and an analysis of limits including those with CEMS. Minor changes to stack testing frequencies </w:t>
      </w:r>
      <w:proofErr w:type="gramStart"/>
      <w:r w:rsidRPr="005930F7">
        <w:rPr>
          <w:rFonts w:ascii="Garamond" w:hAnsi="Garamond"/>
          <w:sz w:val="24"/>
          <w:szCs w:val="24"/>
        </w:rPr>
        <w:t>was</w:t>
      </w:r>
      <w:proofErr w:type="gramEnd"/>
      <w:r w:rsidRPr="005930F7">
        <w:rPr>
          <w:rFonts w:ascii="Garamond" w:hAnsi="Garamond"/>
          <w:sz w:val="24"/>
          <w:szCs w:val="24"/>
        </w:rPr>
        <w:t xml:space="preserve"> completed where appropriate.</w:t>
      </w:r>
      <w:r w:rsidR="0075276C" w:rsidRPr="0075276C">
        <w:t xml:space="preserve"> </w:t>
      </w:r>
      <w:bookmarkStart w:id="11" w:name="_Hlk97616730"/>
      <w:r w:rsidR="0075276C" w:rsidRPr="0075276C">
        <w:rPr>
          <w:rFonts w:ascii="Garamond" w:hAnsi="Garamond"/>
          <w:b/>
          <w:bCs/>
          <w:sz w:val="24"/>
          <w:szCs w:val="24"/>
        </w:rPr>
        <w:t>MAQP #1821-43</w:t>
      </w:r>
      <w:r w:rsidR="0075276C" w:rsidRPr="0075276C">
        <w:rPr>
          <w:rFonts w:ascii="Garamond" w:hAnsi="Garamond"/>
          <w:sz w:val="24"/>
          <w:szCs w:val="24"/>
        </w:rPr>
        <w:t xml:space="preserve"> replaced MAQP #1821-4</w:t>
      </w:r>
      <w:r w:rsidR="00917348">
        <w:rPr>
          <w:rFonts w:ascii="Garamond" w:hAnsi="Garamond"/>
          <w:sz w:val="24"/>
          <w:szCs w:val="24"/>
        </w:rPr>
        <w:t>2</w:t>
      </w:r>
      <w:r w:rsidR="0075276C" w:rsidRPr="0075276C">
        <w:rPr>
          <w:rFonts w:ascii="Garamond" w:hAnsi="Garamond"/>
          <w:sz w:val="24"/>
          <w:szCs w:val="24"/>
        </w:rPr>
        <w:t>.</w:t>
      </w:r>
      <w:bookmarkEnd w:id="11"/>
    </w:p>
    <w:p w14:paraId="00C12BEE" w14:textId="0DBEF692" w:rsidR="00917348" w:rsidRDefault="00917348" w:rsidP="005930F7">
      <w:pPr>
        <w:rPr>
          <w:rFonts w:ascii="Garamond" w:hAnsi="Garamond"/>
          <w:sz w:val="24"/>
          <w:szCs w:val="24"/>
        </w:rPr>
      </w:pPr>
    </w:p>
    <w:p w14:paraId="7205FFDA" w14:textId="5F7B3A00" w:rsidR="00917348" w:rsidRPr="005930F7" w:rsidRDefault="00917348" w:rsidP="005930F7">
      <w:pPr>
        <w:rPr>
          <w:rFonts w:ascii="Garamond" w:hAnsi="Garamond"/>
          <w:sz w:val="24"/>
          <w:szCs w:val="24"/>
        </w:rPr>
      </w:pPr>
      <w:r w:rsidRPr="00917348">
        <w:rPr>
          <w:rFonts w:ascii="Garamond" w:hAnsi="Garamond"/>
          <w:sz w:val="24"/>
          <w:szCs w:val="24"/>
        </w:rPr>
        <w:t xml:space="preserve">On November 5, 2021, </w:t>
      </w:r>
      <w:r w:rsidR="005150E7">
        <w:rPr>
          <w:rFonts w:ascii="Garamond" w:hAnsi="Garamond"/>
          <w:sz w:val="24"/>
          <w:szCs w:val="24"/>
        </w:rPr>
        <w:t>DEQ</w:t>
      </w:r>
      <w:r w:rsidRPr="00917348">
        <w:rPr>
          <w:rFonts w:ascii="Garamond" w:hAnsi="Garamond"/>
          <w:sz w:val="24"/>
          <w:szCs w:val="24"/>
        </w:rPr>
        <w:t xml:space="preserve"> received an application from CHS for modification of MAQP #1821-43. Additional information was requested by </w:t>
      </w:r>
      <w:r w:rsidR="005150E7">
        <w:rPr>
          <w:rFonts w:ascii="Garamond" w:hAnsi="Garamond"/>
          <w:sz w:val="24"/>
          <w:szCs w:val="24"/>
        </w:rPr>
        <w:t>DEQ</w:t>
      </w:r>
      <w:r w:rsidRPr="00917348">
        <w:rPr>
          <w:rFonts w:ascii="Garamond" w:hAnsi="Garamond"/>
          <w:sz w:val="24"/>
          <w:szCs w:val="24"/>
        </w:rPr>
        <w:t xml:space="preserve"> on November 29, 2021. CHS responded on December 22, 2021, at which time the application was determined to be complete. With the December 22, 2021, response, CHS requested to maintain the proposed changes under Section 4 of the original application but to withdraw the changes proposed in Section 2 and Section 3 from the current application. Section 4 provide</w:t>
      </w:r>
      <w:r w:rsidR="00742192">
        <w:rPr>
          <w:rFonts w:ascii="Garamond" w:hAnsi="Garamond"/>
          <w:sz w:val="24"/>
          <w:szCs w:val="24"/>
        </w:rPr>
        <w:t>d</w:t>
      </w:r>
      <w:r w:rsidRPr="00917348">
        <w:rPr>
          <w:rFonts w:ascii="Garamond" w:hAnsi="Garamond"/>
          <w:sz w:val="24"/>
          <w:szCs w:val="24"/>
        </w:rPr>
        <w:t xml:space="preserve"> for changes to provide for more consistent reporting across the numerous refinery process units and minor clean-up of existing permit conditions. There </w:t>
      </w:r>
      <w:r w:rsidR="00742192">
        <w:rPr>
          <w:rFonts w:ascii="Garamond" w:hAnsi="Garamond"/>
          <w:sz w:val="24"/>
          <w:szCs w:val="24"/>
        </w:rPr>
        <w:t>were</w:t>
      </w:r>
      <w:r w:rsidRPr="00917348">
        <w:rPr>
          <w:rFonts w:ascii="Garamond" w:hAnsi="Garamond"/>
          <w:sz w:val="24"/>
          <w:szCs w:val="24"/>
        </w:rPr>
        <w:t xml:space="preserve"> no physical modifications occurring with the scope of the application.</w:t>
      </w:r>
    </w:p>
    <w:p w14:paraId="2CE312B9" w14:textId="2D3FAB95" w:rsidR="005930F7" w:rsidRDefault="00917348" w:rsidP="00EC0433">
      <w:pPr>
        <w:rPr>
          <w:rFonts w:ascii="Garamond" w:hAnsi="Garamond"/>
          <w:sz w:val="24"/>
          <w:szCs w:val="24"/>
        </w:rPr>
      </w:pPr>
      <w:bookmarkStart w:id="12" w:name="_Hlk143500368"/>
      <w:r w:rsidRPr="0075276C">
        <w:rPr>
          <w:rFonts w:ascii="Garamond" w:hAnsi="Garamond"/>
          <w:b/>
          <w:bCs/>
          <w:sz w:val="24"/>
          <w:szCs w:val="24"/>
        </w:rPr>
        <w:t>MAQP #1821-4</w:t>
      </w:r>
      <w:r>
        <w:rPr>
          <w:rFonts w:ascii="Garamond" w:hAnsi="Garamond"/>
          <w:b/>
          <w:bCs/>
          <w:sz w:val="24"/>
          <w:szCs w:val="24"/>
        </w:rPr>
        <w:t>4</w:t>
      </w:r>
      <w:r w:rsidRPr="0075276C">
        <w:rPr>
          <w:rFonts w:ascii="Garamond" w:hAnsi="Garamond"/>
          <w:sz w:val="24"/>
          <w:szCs w:val="24"/>
        </w:rPr>
        <w:t xml:space="preserve"> replaced MAQP #1821-4</w:t>
      </w:r>
      <w:r>
        <w:rPr>
          <w:rFonts w:ascii="Garamond" w:hAnsi="Garamond"/>
          <w:sz w:val="24"/>
          <w:szCs w:val="24"/>
        </w:rPr>
        <w:t>3</w:t>
      </w:r>
      <w:r w:rsidRPr="0075276C">
        <w:rPr>
          <w:rFonts w:ascii="Garamond" w:hAnsi="Garamond"/>
          <w:sz w:val="24"/>
          <w:szCs w:val="24"/>
        </w:rPr>
        <w:t>.</w:t>
      </w:r>
    </w:p>
    <w:bookmarkEnd w:id="12"/>
    <w:p w14:paraId="45BC06F5" w14:textId="77777777" w:rsidR="00742192" w:rsidRDefault="00742192" w:rsidP="00EC0433">
      <w:pPr>
        <w:rPr>
          <w:rFonts w:ascii="Garamond" w:hAnsi="Garamond"/>
          <w:sz w:val="24"/>
          <w:szCs w:val="24"/>
        </w:rPr>
      </w:pPr>
    </w:p>
    <w:p w14:paraId="1BFEF64C" w14:textId="156CEF4A" w:rsidR="00742192" w:rsidRDefault="00742192" w:rsidP="00742192">
      <w:pPr>
        <w:rPr>
          <w:rFonts w:ascii="Garamond" w:hAnsi="Garamond"/>
          <w:sz w:val="24"/>
          <w:szCs w:val="24"/>
        </w:rPr>
      </w:pPr>
      <w:r w:rsidRPr="00742192">
        <w:rPr>
          <w:rFonts w:ascii="Garamond" w:hAnsi="Garamond"/>
          <w:sz w:val="24"/>
          <w:szCs w:val="24"/>
        </w:rPr>
        <w:t xml:space="preserve">On July 15, 2022, </w:t>
      </w:r>
      <w:r w:rsidR="005150E7">
        <w:rPr>
          <w:rFonts w:ascii="Garamond" w:hAnsi="Garamond"/>
          <w:sz w:val="24"/>
          <w:szCs w:val="24"/>
        </w:rPr>
        <w:t>DEQ</w:t>
      </w:r>
      <w:r w:rsidRPr="00742192">
        <w:rPr>
          <w:rFonts w:ascii="Garamond" w:hAnsi="Garamond"/>
          <w:sz w:val="24"/>
          <w:szCs w:val="24"/>
        </w:rPr>
        <w:t xml:space="preserve"> received an application from CHS for modification of MAQP #1821-44. With this permit application, CHS </w:t>
      </w:r>
      <w:r>
        <w:rPr>
          <w:rFonts w:ascii="Garamond" w:hAnsi="Garamond"/>
          <w:sz w:val="24"/>
          <w:szCs w:val="24"/>
        </w:rPr>
        <w:t>proposed</w:t>
      </w:r>
      <w:r w:rsidRPr="00742192">
        <w:rPr>
          <w:rFonts w:ascii="Garamond" w:hAnsi="Garamond"/>
          <w:sz w:val="24"/>
          <w:szCs w:val="24"/>
        </w:rPr>
        <w:t xml:space="preserve"> to modify the averaging time for the short term (lb/hr) NOx emissions limits on the H-901 and H-902 process heaters in the Ultra Low Sulfur Diesel Unit (ULSD). The current limits </w:t>
      </w:r>
      <w:r>
        <w:rPr>
          <w:rFonts w:ascii="Garamond" w:hAnsi="Garamond"/>
          <w:sz w:val="24"/>
          <w:szCs w:val="24"/>
        </w:rPr>
        <w:t>were</w:t>
      </w:r>
      <w:r w:rsidRPr="00742192">
        <w:rPr>
          <w:rFonts w:ascii="Garamond" w:hAnsi="Garamond"/>
          <w:sz w:val="24"/>
          <w:szCs w:val="24"/>
        </w:rPr>
        <w:t xml:space="preserve"> applicable on a rolling 24-hour average basis and CHS </w:t>
      </w:r>
      <w:r>
        <w:rPr>
          <w:rFonts w:ascii="Garamond" w:hAnsi="Garamond"/>
          <w:sz w:val="24"/>
          <w:szCs w:val="24"/>
        </w:rPr>
        <w:t>proposed</w:t>
      </w:r>
      <w:r w:rsidRPr="00742192">
        <w:rPr>
          <w:rFonts w:ascii="Garamond" w:hAnsi="Garamond"/>
          <w:sz w:val="24"/>
          <w:szCs w:val="24"/>
        </w:rPr>
        <w:t xml:space="preserve"> that the limits be revised to be applicable on a rolling 365-day average basis. The change </w:t>
      </w:r>
      <w:r>
        <w:rPr>
          <w:rFonts w:ascii="Garamond" w:hAnsi="Garamond"/>
          <w:sz w:val="24"/>
          <w:szCs w:val="24"/>
        </w:rPr>
        <w:t>was</w:t>
      </w:r>
      <w:r w:rsidRPr="00742192">
        <w:rPr>
          <w:rFonts w:ascii="Garamond" w:hAnsi="Garamond"/>
          <w:sz w:val="24"/>
          <w:szCs w:val="24"/>
        </w:rPr>
        <w:t xml:space="preserve"> proposed to reflect that the BACT emission rate of 0.02 lb NOx/MMBtu (HHV) </w:t>
      </w:r>
      <w:r>
        <w:rPr>
          <w:rFonts w:ascii="Garamond" w:hAnsi="Garamond"/>
          <w:sz w:val="24"/>
          <w:szCs w:val="24"/>
        </w:rPr>
        <w:t>was</w:t>
      </w:r>
      <w:r w:rsidRPr="00742192">
        <w:rPr>
          <w:rFonts w:ascii="Garamond" w:hAnsi="Garamond"/>
          <w:sz w:val="24"/>
          <w:szCs w:val="24"/>
        </w:rPr>
        <w:t xml:space="preserve"> achievable on an annual average basis but was never intended to be applicable on a short term 24-hr averaging basis. CHS </w:t>
      </w:r>
      <w:r>
        <w:rPr>
          <w:rFonts w:ascii="Garamond" w:hAnsi="Garamond"/>
          <w:sz w:val="24"/>
          <w:szCs w:val="24"/>
        </w:rPr>
        <w:t>did not</w:t>
      </w:r>
      <w:r w:rsidRPr="00742192">
        <w:rPr>
          <w:rFonts w:ascii="Garamond" w:hAnsi="Garamond"/>
          <w:sz w:val="24"/>
          <w:szCs w:val="24"/>
        </w:rPr>
        <w:t xml:space="preserve"> propos</w:t>
      </w:r>
      <w:r>
        <w:rPr>
          <w:rFonts w:ascii="Garamond" w:hAnsi="Garamond"/>
          <w:sz w:val="24"/>
          <w:szCs w:val="24"/>
        </w:rPr>
        <w:t>e</w:t>
      </w:r>
      <w:r w:rsidRPr="00742192">
        <w:rPr>
          <w:rFonts w:ascii="Garamond" w:hAnsi="Garamond"/>
          <w:sz w:val="24"/>
          <w:szCs w:val="24"/>
        </w:rPr>
        <w:t xml:space="preserve"> an increase to the allowable annual emissions from the heaters. There </w:t>
      </w:r>
      <w:r>
        <w:rPr>
          <w:rFonts w:ascii="Garamond" w:hAnsi="Garamond"/>
          <w:sz w:val="24"/>
          <w:szCs w:val="24"/>
        </w:rPr>
        <w:t>were</w:t>
      </w:r>
      <w:r w:rsidRPr="00742192">
        <w:rPr>
          <w:rFonts w:ascii="Garamond" w:hAnsi="Garamond"/>
          <w:sz w:val="24"/>
          <w:szCs w:val="24"/>
        </w:rPr>
        <w:t xml:space="preserve"> no physical modifications occurring with the scope of the application.</w:t>
      </w:r>
      <w:r>
        <w:rPr>
          <w:rFonts w:ascii="Garamond" w:hAnsi="Garamond"/>
          <w:sz w:val="24"/>
          <w:szCs w:val="24"/>
        </w:rPr>
        <w:t xml:space="preserve"> </w:t>
      </w:r>
      <w:bookmarkStart w:id="13" w:name="_Hlk207867282"/>
      <w:r w:rsidRPr="0075276C">
        <w:rPr>
          <w:rFonts w:ascii="Garamond" w:hAnsi="Garamond"/>
          <w:b/>
          <w:bCs/>
          <w:sz w:val="24"/>
          <w:szCs w:val="24"/>
        </w:rPr>
        <w:t>MAQP #1821-4</w:t>
      </w:r>
      <w:r>
        <w:rPr>
          <w:rFonts w:ascii="Garamond" w:hAnsi="Garamond"/>
          <w:b/>
          <w:bCs/>
          <w:sz w:val="24"/>
          <w:szCs w:val="24"/>
        </w:rPr>
        <w:t>5</w:t>
      </w:r>
      <w:r w:rsidRPr="0075276C">
        <w:rPr>
          <w:rFonts w:ascii="Garamond" w:hAnsi="Garamond"/>
          <w:sz w:val="24"/>
          <w:szCs w:val="24"/>
        </w:rPr>
        <w:t xml:space="preserve"> replaced MAQP #1821-4</w:t>
      </w:r>
      <w:r>
        <w:rPr>
          <w:rFonts w:ascii="Garamond" w:hAnsi="Garamond"/>
          <w:sz w:val="24"/>
          <w:szCs w:val="24"/>
        </w:rPr>
        <w:t>4</w:t>
      </w:r>
      <w:r w:rsidRPr="0075276C">
        <w:rPr>
          <w:rFonts w:ascii="Garamond" w:hAnsi="Garamond"/>
          <w:sz w:val="24"/>
          <w:szCs w:val="24"/>
        </w:rPr>
        <w:t>.</w:t>
      </w:r>
      <w:bookmarkEnd w:id="13"/>
    </w:p>
    <w:p w14:paraId="16882BC2" w14:textId="77777777" w:rsidR="009D327C" w:rsidRDefault="009D327C" w:rsidP="00742192">
      <w:pPr>
        <w:rPr>
          <w:rFonts w:ascii="Garamond" w:hAnsi="Garamond"/>
          <w:sz w:val="24"/>
          <w:szCs w:val="24"/>
        </w:rPr>
      </w:pPr>
    </w:p>
    <w:p w14:paraId="0402FBE2" w14:textId="40AF8117" w:rsidR="009D327C" w:rsidRPr="009D327C" w:rsidRDefault="009D327C" w:rsidP="009D327C">
      <w:pPr>
        <w:rPr>
          <w:rFonts w:ascii="Garamond" w:hAnsi="Garamond"/>
          <w:snapToGrid w:val="0"/>
          <w:sz w:val="24"/>
          <w:szCs w:val="24"/>
        </w:rPr>
      </w:pPr>
      <w:bookmarkStart w:id="14" w:name="_Hlk181967659"/>
      <w:bookmarkStart w:id="15" w:name="_Hlk89857524"/>
      <w:bookmarkStart w:id="16" w:name="_Hlk524679614"/>
      <w:r w:rsidRPr="009D327C">
        <w:rPr>
          <w:rFonts w:ascii="Garamond" w:hAnsi="Garamond"/>
          <w:snapToGrid w:val="0"/>
          <w:sz w:val="24"/>
          <w:szCs w:val="24"/>
        </w:rPr>
        <w:t>On September 11, 2024, DEQ received an application from CHS for modification of MAQP #1821-45.</w:t>
      </w:r>
      <w:r w:rsidRPr="009D327C">
        <w:rPr>
          <w:rFonts w:ascii="Courier" w:hAnsi="Courier"/>
          <w:snapToGrid w:val="0"/>
          <w:sz w:val="24"/>
        </w:rPr>
        <w:t xml:space="preserve"> </w:t>
      </w:r>
      <w:r w:rsidRPr="009D327C">
        <w:rPr>
          <w:rFonts w:ascii="Garamond" w:hAnsi="Garamond"/>
          <w:snapToGrid w:val="0"/>
          <w:sz w:val="24"/>
          <w:szCs w:val="24"/>
        </w:rPr>
        <w:t xml:space="preserve">In the application, CHS </w:t>
      </w:r>
      <w:r>
        <w:rPr>
          <w:rFonts w:ascii="Garamond" w:hAnsi="Garamond"/>
          <w:snapToGrid w:val="0"/>
          <w:sz w:val="24"/>
          <w:szCs w:val="24"/>
        </w:rPr>
        <w:t>proposed</w:t>
      </w:r>
      <w:r w:rsidRPr="009D327C">
        <w:rPr>
          <w:rFonts w:ascii="Garamond" w:hAnsi="Garamond"/>
          <w:snapToGrid w:val="0"/>
          <w:sz w:val="24"/>
          <w:szCs w:val="24"/>
        </w:rPr>
        <w:t xml:space="preserve"> revisions to the Multi-Unit Expansion Project (MUE), previously approved under MAQP #1821-43. The earlier permitting action authorized changes to the existing #2 Crude Unit, Mild Hydrocracker, Delayed Coker, and Naphtha Stabilizer. Revisions within the new application propose</w:t>
      </w:r>
      <w:r>
        <w:rPr>
          <w:rFonts w:ascii="Garamond" w:hAnsi="Garamond"/>
          <w:snapToGrid w:val="0"/>
          <w:sz w:val="24"/>
          <w:szCs w:val="24"/>
        </w:rPr>
        <w:t>d</w:t>
      </w:r>
      <w:r w:rsidRPr="009D327C">
        <w:rPr>
          <w:rFonts w:ascii="Garamond" w:hAnsi="Garamond"/>
          <w:snapToGrid w:val="0"/>
          <w:sz w:val="24"/>
          <w:szCs w:val="24"/>
        </w:rPr>
        <w:t xml:space="preserve"> removal of a previously proposed process heater and steam boiler, as well as the addition of modifications to the Zone A and Zone D sulfur recovery plants (SRPs). Additionally, and unrelated to the MUE original project scope or the revised MUE project scope, the new application propose</w:t>
      </w:r>
      <w:r>
        <w:rPr>
          <w:rFonts w:ascii="Garamond" w:hAnsi="Garamond"/>
          <w:snapToGrid w:val="0"/>
          <w:sz w:val="24"/>
          <w:szCs w:val="24"/>
        </w:rPr>
        <w:t>d</w:t>
      </w:r>
      <w:r w:rsidRPr="009D327C">
        <w:rPr>
          <w:rFonts w:ascii="Garamond" w:hAnsi="Garamond"/>
          <w:snapToGrid w:val="0"/>
          <w:sz w:val="24"/>
          <w:szCs w:val="24"/>
        </w:rPr>
        <w:t xml:space="preserve"> modifications for the Routine Molten Sulfur Trucking Project.  </w:t>
      </w:r>
    </w:p>
    <w:p w14:paraId="0185BC63" w14:textId="77777777" w:rsidR="009D327C" w:rsidRPr="009D327C" w:rsidRDefault="009D327C" w:rsidP="009D327C">
      <w:pPr>
        <w:tabs>
          <w:tab w:val="left" w:pos="-1080"/>
          <w:tab w:val="left" w:pos="-720"/>
        </w:tabs>
        <w:ind w:left="1440"/>
        <w:rPr>
          <w:rFonts w:ascii="Garamond" w:hAnsi="Garamond"/>
          <w:snapToGrid w:val="0"/>
          <w:sz w:val="24"/>
          <w:szCs w:val="24"/>
        </w:rPr>
      </w:pPr>
    </w:p>
    <w:p w14:paraId="0298C6AF" w14:textId="60240195" w:rsidR="009D327C" w:rsidRDefault="009D327C" w:rsidP="009D327C">
      <w:pPr>
        <w:rPr>
          <w:rFonts w:ascii="Garamond" w:hAnsi="Garamond"/>
          <w:snapToGrid w:val="0"/>
          <w:sz w:val="24"/>
          <w:szCs w:val="24"/>
        </w:rPr>
      </w:pPr>
      <w:r w:rsidRPr="009D327C">
        <w:rPr>
          <w:rFonts w:ascii="Garamond" w:hAnsi="Garamond"/>
          <w:snapToGrid w:val="0"/>
          <w:sz w:val="24"/>
          <w:szCs w:val="24"/>
        </w:rPr>
        <w:t xml:space="preserve">DEQ </w:t>
      </w:r>
      <w:r>
        <w:rPr>
          <w:rFonts w:ascii="Garamond" w:hAnsi="Garamond"/>
          <w:snapToGrid w:val="0"/>
          <w:sz w:val="24"/>
          <w:szCs w:val="24"/>
        </w:rPr>
        <w:t>is referencing this project</w:t>
      </w:r>
      <w:r w:rsidRPr="009D327C">
        <w:rPr>
          <w:rFonts w:ascii="Garamond" w:hAnsi="Garamond"/>
          <w:snapToGrid w:val="0"/>
          <w:sz w:val="24"/>
          <w:szCs w:val="24"/>
        </w:rPr>
        <w:t>, as the Revised Multi-Unit Expansion Project (RMUEP). With the scope changes, the RMUEP is no longer subject to PSD preconstruction requirements as emission increases no longer exceed applicable PSD thresholds.  Previously, the MUE was subject to PSD for significant emission increases of NO</w:t>
      </w:r>
      <w:r w:rsidRPr="009D327C">
        <w:rPr>
          <w:rFonts w:ascii="Garamond" w:hAnsi="Garamond"/>
          <w:snapToGrid w:val="0"/>
          <w:sz w:val="24"/>
          <w:szCs w:val="24"/>
          <w:vertAlign w:val="subscript"/>
        </w:rPr>
        <w:t>x</w:t>
      </w:r>
      <w:r w:rsidRPr="009D327C">
        <w:rPr>
          <w:rFonts w:ascii="Garamond" w:hAnsi="Garamond"/>
          <w:snapToGrid w:val="0"/>
          <w:sz w:val="24"/>
          <w:szCs w:val="24"/>
        </w:rPr>
        <w:t>, PM</w:t>
      </w:r>
      <w:r w:rsidRPr="009D327C">
        <w:rPr>
          <w:rFonts w:ascii="Garamond" w:hAnsi="Garamond"/>
          <w:snapToGrid w:val="0"/>
          <w:sz w:val="24"/>
          <w:szCs w:val="24"/>
          <w:vertAlign w:val="subscript"/>
        </w:rPr>
        <w:t>10</w:t>
      </w:r>
      <w:r w:rsidRPr="009D327C">
        <w:rPr>
          <w:rFonts w:ascii="Garamond" w:hAnsi="Garamond"/>
          <w:snapToGrid w:val="0"/>
          <w:sz w:val="24"/>
          <w:szCs w:val="24"/>
        </w:rPr>
        <w:t xml:space="preserve"> and PM</w:t>
      </w:r>
      <w:r w:rsidRPr="009D327C">
        <w:rPr>
          <w:rFonts w:ascii="Garamond" w:hAnsi="Garamond"/>
          <w:snapToGrid w:val="0"/>
          <w:sz w:val="24"/>
          <w:szCs w:val="24"/>
          <w:vertAlign w:val="subscript"/>
        </w:rPr>
        <w:t>2.5</w:t>
      </w:r>
      <w:r w:rsidRPr="009D327C">
        <w:rPr>
          <w:rFonts w:ascii="Garamond" w:hAnsi="Garamond"/>
          <w:snapToGrid w:val="0"/>
          <w:sz w:val="24"/>
          <w:szCs w:val="24"/>
        </w:rPr>
        <w:t>. The RMUEP revisions remove</w:t>
      </w:r>
      <w:r>
        <w:rPr>
          <w:rFonts w:ascii="Garamond" w:hAnsi="Garamond"/>
          <w:snapToGrid w:val="0"/>
          <w:sz w:val="24"/>
          <w:szCs w:val="24"/>
        </w:rPr>
        <w:t>d</w:t>
      </w:r>
      <w:r w:rsidRPr="009D327C">
        <w:rPr>
          <w:rFonts w:ascii="Garamond" w:hAnsi="Garamond"/>
          <w:snapToGrid w:val="0"/>
          <w:sz w:val="24"/>
          <w:szCs w:val="24"/>
        </w:rPr>
        <w:t xml:space="preserve"> the addition of the new Coker Charge Heater (H-7502), remove</w:t>
      </w:r>
      <w:r>
        <w:rPr>
          <w:rFonts w:ascii="Garamond" w:hAnsi="Garamond"/>
          <w:snapToGrid w:val="0"/>
          <w:sz w:val="24"/>
          <w:szCs w:val="24"/>
        </w:rPr>
        <w:t>d</w:t>
      </w:r>
      <w:r w:rsidRPr="009D327C">
        <w:rPr>
          <w:rFonts w:ascii="Garamond" w:hAnsi="Garamond"/>
          <w:snapToGrid w:val="0"/>
          <w:sz w:val="24"/>
          <w:szCs w:val="24"/>
        </w:rPr>
        <w:t xml:space="preserve"> the addition of the proposed new Boiler 13, </w:t>
      </w:r>
      <w:r w:rsidRPr="009D327C">
        <w:rPr>
          <w:rFonts w:ascii="Garamond" w:hAnsi="Garamond"/>
          <w:snapToGrid w:val="0"/>
          <w:sz w:val="24"/>
          <w:szCs w:val="24"/>
        </w:rPr>
        <w:lastRenderedPageBreak/>
        <w:t>and no longer propose</w:t>
      </w:r>
      <w:r>
        <w:rPr>
          <w:rFonts w:ascii="Garamond" w:hAnsi="Garamond"/>
          <w:snapToGrid w:val="0"/>
          <w:sz w:val="24"/>
          <w:szCs w:val="24"/>
        </w:rPr>
        <w:t>d</w:t>
      </w:r>
      <w:r w:rsidRPr="009D327C">
        <w:rPr>
          <w:rFonts w:ascii="Garamond" w:hAnsi="Garamond"/>
          <w:snapToGrid w:val="0"/>
          <w:sz w:val="24"/>
          <w:szCs w:val="24"/>
        </w:rPr>
        <w:t xml:space="preserve"> shuttering the existing Boiler 9.  </w:t>
      </w:r>
      <w:bookmarkStart w:id="17" w:name="_Hlk180128881"/>
      <w:bookmarkStart w:id="18" w:name="_Hlk180127371"/>
      <w:r w:rsidRPr="009D327C">
        <w:rPr>
          <w:rFonts w:ascii="Garamond" w:hAnsi="Garamond"/>
          <w:snapToGrid w:val="0"/>
          <w:sz w:val="24"/>
          <w:szCs w:val="24"/>
        </w:rPr>
        <w:t xml:space="preserve">The Routine Molten Sulfur Trucking Project </w:t>
      </w:r>
      <w:r>
        <w:rPr>
          <w:rFonts w:ascii="Garamond" w:hAnsi="Garamond"/>
          <w:snapToGrid w:val="0"/>
          <w:sz w:val="24"/>
          <w:szCs w:val="24"/>
        </w:rPr>
        <w:t>added</w:t>
      </w:r>
      <w:r w:rsidRPr="009D327C">
        <w:rPr>
          <w:rFonts w:ascii="Garamond" w:hAnsi="Garamond"/>
          <w:snapToGrid w:val="0"/>
          <w:sz w:val="24"/>
          <w:szCs w:val="24"/>
        </w:rPr>
        <w:t xml:space="preserve"> the ability for permanent molten sulfur truck loading from Sulfur Recovery Plants (SRPs) in Zone D and E </w:t>
      </w:r>
      <w:bookmarkEnd w:id="17"/>
      <w:r w:rsidRPr="009D327C">
        <w:rPr>
          <w:rFonts w:ascii="Garamond" w:hAnsi="Garamond"/>
          <w:snapToGrid w:val="0"/>
          <w:sz w:val="24"/>
          <w:szCs w:val="24"/>
        </w:rPr>
        <w:t>and evaluate</w:t>
      </w:r>
      <w:r>
        <w:rPr>
          <w:rFonts w:ascii="Garamond" w:hAnsi="Garamond"/>
          <w:snapToGrid w:val="0"/>
          <w:sz w:val="24"/>
          <w:szCs w:val="24"/>
        </w:rPr>
        <w:t>d</w:t>
      </w:r>
      <w:r w:rsidRPr="009D327C">
        <w:rPr>
          <w:rFonts w:ascii="Garamond" w:hAnsi="Garamond"/>
          <w:snapToGrid w:val="0"/>
          <w:sz w:val="24"/>
          <w:szCs w:val="24"/>
        </w:rPr>
        <w:t xml:space="preserve"> the use of molten sulfur truck loading in Zone A as a change in the method of operation</w:t>
      </w:r>
      <w:bookmarkEnd w:id="18"/>
      <w:r w:rsidRPr="009D327C">
        <w:rPr>
          <w:rFonts w:ascii="Garamond" w:hAnsi="Garamond"/>
          <w:snapToGrid w:val="0"/>
          <w:sz w:val="24"/>
          <w:szCs w:val="24"/>
        </w:rPr>
        <w:t xml:space="preserve">. The Routine Molten Sulfur Trucking Project is not a major modification and not subject to PSD preconstruction requirements for any pollutant. </w:t>
      </w:r>
      <w:bookmarkEnd w:id="14"/>
      <w:r w:rsidRPr="009D327C">
        <w:rPr>
          <w:rFonts w:ascii="Garamond" w:hAnsi="Garamond"/>
          <w:b/>
          <w:bCs/>
          <w:snapToGrid w:val="0"/>
          <w:sz w:val="24"/>
          <w:szCs w:val="24"/>
        </w:rPr>
        <w:t xml:space="preserve">MAQP #1821-46 </w:t>
      </w:r>
      <w:r w:rsidRPr="009D327C">
        <w:rPr>
          <w:rFonts w:ascii="Garamond" w:hAnsi="Garamond"/>
          <w:snapToGrid w:val="0"/>
          <w:sz w:val="24"/>
          <w:szCs w:val="24"/>
        </w:rPr>
        <w:t>replaced MAQP #1821-4</w:t>
      </w:r>
      <w:r>
        <w:rPr>
          <w:rFonts w:ascii="Garamond" w:hAnsi="Garamond"/>
          <w:snapToGrid w:val="0"/>
          <w:sz w:val="24"/>
          <w:szCs w:val="24"/>
        </w:rPr>
        <w:t>5</w:t>
      </w:r>
      <w:r w:rsidRPr="009D327C">
        <w:rPr>
          <w:rFonts w:ascii="Garamond" w:hAnsi="Garamond"/>
          <w:snapToGrid w:val="0"/>
          <w:sz w:val="24"/>
          <w:szCs w:val="24"/>
        </w:rPr>
        <w:t>.</w:t>
      </w:r>
    </w:p>
    <w:p w14:paraId="0CA21BA9" w14:textId="77777777" w:rsidR="00272EBC" w:rsidRPr="009D327C" w:rsidRDefault="00272EBC" w:rsidP="009D327C">
      <w:pPr>
        <w:rPr>
          <w:rFonts w:ascii="Garamond" w:hAnsi="Garamond"/>
          <w:snapToGrid w:val="0"/>
          <w:sz w:val="24"/>
          <w:szCs w:val="24"/>
        </w:rPr>
      </w:pPr>
    </w:p>
    <w:bookmarkEnd w:id="15"/>
    <w:bookmarkEnd w:id="16"/>
    <w:p w14:paraId="46BD6CDC" w14:textId="77777777" w:rsidR="009B2657" w:rsidRPr="00EF62EA" w:rsidRDefault="009B2657" w:rsidP="00272EBC">
      <w:pPr>
        <w:keepNext/>
        <w:keepLines/>
        <w:rPr>
          <w:rFonts w:ascii="Garamond" w:hAnsi="Garamond"/>
          <w:b/>
          <w:sz w:val="24"/>
          <w:szCs w:val="24"/>
          <w:u w:val="single"/>
        </w:rPr>
      </w:pPr>
      <w:r w:rsidRPr="00EF62EA">
        <w:rPr>
          <w:rFonts w:ascii="Garamond" w:hAnsi="Garamond"/>
          <w:b/>
          <w:sz w:val="24"/>
          <w:szCs w:val="24"/>
          <w:u w:val="single"/>
        </w:rPr>
        <w:t>Title V Operating Permit History</w:t>
      </w:r>
    </w:p>
    <w:p w14:paraId="6C060837" w14:textId="77777777" w:rsidR="009B2657" w:rsidRPr="005E5A74" w:rsidRDefault="009B2657" w:rsidP="00272EBC">
      <w:pPr>
        <w:pStyle w:val="BodyText"/>
        <w:keepNext/>
        <w:keepLines/>
        <w:rPr>
          <w:rFonts w:ascii="Garamond" w:hAnsi="Garamond"/>
          <w:szCs w:val="24"/>
        </w:rPr>
      </w:pPr>
    </w:p>
    <w:p w14:paraId="3E760D15" w14:textId="77777777" w:rsidR="009B2657" w:rsidRPr="00EF62EA" w:rsidRDefault="009B2657" w:rsidP="00272EBC">
      <w:pPr>
        <w:keepNext/>
        <w:keepLines/>
        <w:rPr>
          <w:rFonts w:ascii="Garamond" w:hAnsi="Garamond"/>
          <w:sz w:val="24"/>
          <w:szCs w:val="24"/>
        </w:rPr>
      </w:pPr>
      <w:r w:rsidRPr="00EF62EA">
        <w:rPr>
          <w:rFonts w:ascii="Garamond" w:hAnsi="Garamond"/>
          <w:sz w:val="24"/>
          <w:szCs w:val="24"/>
        </w:rPr>
        <w:t xml:space="preserve">CHS’s Title V </w:t>
      </w:r>
      <w:r w:rsidRPr="00EF62EA">
        <w:rPr>
          <w:rFonts w:ascii="Garamond" w:hAnsi="Garamond"/>
          <w:b/>
          <w:sz w:val="24"/>
          <w:szCs w:val="24"/>
        </w:rPr>
        <w:t xml:space="preserve">Operating Permit </w:t>
      </w:r>
      <w:r w:rsidRPr="00EF62EA">
        <w:rPr>
          <w:rFonts w:ascii="Garamond" w:hAnsi="Garamond"/>
          <w:sz w:val="24"/>
          <w:szCs w:val="24"/>
        </w:rPr>
        <w:t>#</w:t>
      </w:r>
      <w:r w:rsidRPr="00EF62EA">
        <w:rPr>
          <w:rFonts w:ascii="Garamond" w:hAnsi="Garamond"/>
          <w:b/>
          <w:sz w:val="24"/>
          <w:szCs w:val="24"/>
        </w:rPr>
        <w:t>OP1821-00</w:t>
      </w:r>
      <w:r w:rsidRPr="00EF62EA">
        <w:rPr>
          <w:rFonts w:ascii="Garamond" w:hAnsi="Garamond"/>
          <w:sz w:val="24"/>
          <w:szCs w:val="24"/>
        </w:rPr>
        <w:t xml:space="preserve"> was issued final &amp; effective on November 11, 2001.</w:t>
      </w:r>
    </w:p>
    <w:p w14:paraId="51E0B612" w14:textId="5812B12D" w:rsidR="009B2657" w:rsidRPr="00EF62EA" w:rsidRDefault="009B2657" w:rsidP="00272EBC">
      <w:pPr>
        <w:keepNext/>
        <w:keepLines/>
        <w:rPr>
          <w:rFonts w:ascii="Garamond" w:hAnsi="Garamond"/>
          <w:sz w:val="24"/>
          <w:szCs w:val="24"/>
        </w:rPr>
      </w:pPr>
      <w:r w:rsidRPr="00EF62EA">
        <w:rPr>
          <w:rFonts w:ascii="Garamond" w:hAnsi="Garamond"/>
          <w:sz w:val="24"/>
          <w:szCs w:val="24"/>
        </w:rPr>
        <w:t xml:space="preserve">On May 12, 2006, </w:t>
      </w:r>
      <w:r w:rsidR="005150E7">
        <w:rPr>
          <w:rFonts w:ascii="Garamond" w:hAnsi="Garamond"/>
          <w:sz w:val="24"/>
          <w:szCs w:val="24"/>
        </w:rPr>
        <w:t>DEQ</w:t>
      </w:r>
      <w:r w:rsidRPr="00EF62EA">
        <w:rPr>
          <w:rFonts w:ascii="Garamond" w:hAnsi="Garamond"/>
          <w:sz w:val="24"/>
          <w:szCs w:val="24"/>
        </w:rPr>
        <w:t xml:space="preserve"> received an application for the renewal of Title V Operating Permit #1821-00.  The application was deemed administratively complete on June 12, 2006</w:t>
      </w:r>
      <w:r w:rsidR="00F26EAD">
        <w:rPr>
          <w:rFonts w:ascii="Garamond" w:hAnsi="Garamond"/>
          <w:sz w:val="24"/>
          <w:szCs w:val="24"/>
        </w:rPr>
        <w:t>,</w:t>
      </w:r>
      <w:r w:rsidRPr="00EF62EA">
        <w:rPr>
          <w:rFonts w:ascii="Garamond" w:hAnsi="Garamond"/>
          <w:sz w:val="24"/>
          <w:szCs w:val="24"/>
        </w:rPr>
        <w:t xml:space="preserve"> and technically complete on July 11, 2006.  Permit #OP1821-01 incorporates all applicable source changes since the issuance of Permit #OP1821-00, including:</w:t>
      </w:r>
    </w:p>
    <w:p w14:paraId="34B5A968" w14:textId="77777777" w:rsidR="009B2657" w:rsidRPr="005E5A74" w:rsidRDefault="009B2657">
      <w:pPr>
        <w:rPr>
          <w:rFonts w:ascii="Garamond" w:hAnsi="Garamond"/>
          <w:sz w:val="24"/>
          <w:szCs w:val="24"/>
        </w:rPr>
      </w:pPr>
    </w:p>
    <w:p w14:paraId="3830BE98" w14:textId="77777777" w:rsidR="0036509E" w:rsidRDefault="009B2657" w:rsidP="004C392E">
      <w:pPr>
        <w:numPr>
          <w:ilvl w:val="0"/>
          <w:numId w:val="13"/>
        </w:numPr>
        <w:tabs>
          <w:tab w:val="clear" w:pos="720"/>
        </w:tabs>
        <w:ind w:left="1080"/>
        <w:rPr>
          <w:rFonts w:ascii="Garamond" w:hAnsi="Garamond"/>
          <w:sz w:val="24"/>
          <w:szCs w:val="24"/>
        </w:rPr>
      </w:pPr>
      <w:r w:rsidRPr="00EF62EA">
        <w:rPr>
          <w:rFonts w:ascii="Garamond" w:hAnsi="Garamond"/>
          <w:sz w:val="24"/>
          <w:szCs w:val="24"/>
        </w:rPr>
        <w:t xml:space="preserve">Addition of three new emitting </w:t>
      </w:r>
      <w:proofErr w:type="gramStart"/>
      <w:r w:rsidRPr="00EF62EA">
        <w:rPr>
          <w:rFonts w:ascii="Garamond" w:hAnsi="Garamond"/>
          <w:sz w:val="24"/>
          <w:szCs w:val="24"/>
        </w:rPr>
        <w:t>units: #</w:t>
      </w:r>
      <w:proofErr w:type="gramEnd"/>
      <w:r w:rsidRPr="00EF62EA">
        <w:rPr>
          <w:rFonts w:ascii="Garamond" w:hAnsi="Garamond"/>
          <w:sz w:val="24"/>
          <w:szCs w:val="24"/>
        </w:rPr>
        <w:t>EU021 (ULSD and Hydrogen Plant</w:t>
      </w:r>
      <w:proofErr w:type="gramStart"/>
      <w:r w:rsidRPr="00EF62EA">
        <w:rPr>
          <w:rFonts w:ascii="Garamond" w:hAnsi="Garamond"/>
          <w:sz w:val="24"/>
          <w:szCs w:val="24"/>
        </w:rPr>
        <w:t>), #</w:t>
      </w:r>
      <w:proofErr w:type="gramEnd"/>
      <w:r w:rsidRPr="00EF62EA">
        <w:rPr>
          <w:rFonts w:ascii="Garamond" w:hAnsi="Garamond"/>
          <w:sz w:val="24"/>
          <w:szCs w:val="24"/>
        </w:rPr>
        <w:t>EU022 (Delayed Coker Unit), and #EU023 (Zone E SRU and TGTU);</w:t>
      </w:r>
    </w:p>
    <w:p w14:paraId="410C8F75" w14:textId="77777777" w:rsidR="00E55334" w:rsidRPr="005E5A74" w:rsidRDefault="00E55334" w:rsidP="00DD5B49">
      <w:pPr>
        <w:rPr>
          <w:rFonts w:ascii="Garamond" w:hAnsi="Garamond"/>
          <w:sz w:val="24"/>
          <w:szCs w:val="24"/>
        </w:rPr>
      </w:pPr>
    </w:p>
    <w:p w14:paraId="19E844DD" w14:textId="77777777" w:rsidR="0036509E" w:rsidRDefault="009B2657" w:rsidP="004C392E">
      <w:pPr>
        <w:numPr>
          <w:ilvl w:val="0"/>
          <w:numId w:val="13"/>
        </w:numPr>
        <w:tabs>
          <w:tab w:val="clear" w:pos="720"/>
        </w:tabs>
        <w:ind w:left="1080"/>
        <w:rPr>
          <w:rFonts w:ascii="Garamond" w:hAnsi="Garamond"/>
          <w:sz w:val="24"/>
          <w:szCs w:val="24"/>
        </w:rPr>
      </w:pPr>
      <w:r w:rsidRPr="00EF62EA">
        <w:rPr>
          <w:rFonts w:ascii="Garamond" w:hAnsi="Garamond"/>
          <w:sz w:val="24"/>
          <w:szCs w:val="24"/>
        </w:rPr>
        <w:t>Incorporation of Consent Decree CV-03-153-BLG-RFC requirements.  This included updating the Title V Operating Permit with a number of specific new emission limits and monitoring requirements which had been included in the most recent MAQP #1821-15, as well as adding a general requirement for CHS to comply with the relevant applicable terms and conditions of the Consent Decree (most importantly, the Affirmative Relief/Environmental Projects, Subsections A-M, (excluding the stipulated penalty components)); and</w:t>
      </w:r>
    </w:p>
    <w:p w14:paraId="7EA67F17" w14:textId="77777777" w:rsidR="00E55334" w:rsidRPr="005E5A74" w:rsidRDefault="00E55334" w:rsidP="00DD5B49">
      <w:pPr>
        <w:rPr>
          <w:rFonts w:ascii="Garamond" w:hAnsi="Garamond"/>
          <w:sz w:val="24"/>
          <w:szCs w:val="24"/>
        </w:rPr>
      </w:pPr>
    </w:p>
    <w:p w14:paraId="54668705" w14:textId="77777777" w:rsidR="009B2657" w:rsidRPr="00EF62EA" w:rsidRDefault="009B2657" w:rsidP="004C392E">
      <w:pPr>
        <w:numPr>
          <w:ilvl w:val="0"/>
          <w:numId w:val="13"/>
        </w:numPr>
        <w:tabs>
          <w:tab w:val="clear" w:pos="720"/>
        </w:tabs>
        <w:ind w:left="1080"/>
        <w:rPr>
          <w:rFonts w:ascii="Garamond" w:hAnsi="Garamond"/>
          <w:sz w:val="24"/>
          <w:szCs w:val="24"/>
        </w:rPr>
      </w:pPr>
      <w:r w:rsidRPr="00EF62EA">
        <w:rPr>
          <w:rFonts w:ascii="Garamond" w:hAnsi="Garamond"/>
          <w:sz w:val="24"/>
          <w:szCs w:val="24"/>
        </w:rPr>
        <w:t xml:space="preserve">Inclusion of new regulations impacting CHS, including three MACT standards: </w:t>
      </w:r>
      <w:r w:rsidR="00553F90">
        <w:rPr>
          <w:rFonts w:ascii="Garamond" w:hAnsi="Garamond"/>
          <w:sz w:val="24"/>
          <w:szCs w:val="24"/>
        </w:rPr>
        <w:t xml:space="preserve"> </w:t>
      </w:r>
      <w:r w:rsidRPr="00EF62EA">
        <w:rPr>
          <w:rFonts w:ascii="Garamond" w:hAnsi="Garamond"/>
          <w:sz w:val="24"/>
          <w:szCs w:val="24"/>
        </w:rPr>
        <w:t>40 CFR 63, Subpart UUU, Subpart ZZZZ, and Subpart DDDDD.</w:t>
      </w:r>
    </w:p>
    <w:p w14:paraId="7C56B9C8" w14:textId="77777777" w:rsidR="009B2657" w:rsidRPr="005E5A74" w:rsidRDefault="009B2657">
      <w:pPr>
        <w:rPr>
          <w:rFonts w:ascii="Garamond" w:hAnsi="Garamond"/>
          <w:sz w:val="24"/>
          <w:szCs w:val="24"/>
        </w:rPr>
      </w:pPr>
    </w:p>
    <w:p w14:paraId="26222E3C" w14:textId="67793820" w:rsidR="009B2657" w:rsidRPr="00EF62EA" w:rsidRDefault="009B2657">
      <w:pPr>
        <w:rPr>
          <w:rFonts w:ascii="Garamond" w:hAnsi="Garamond"/>
          <w:sz w:val="24"/>
          <w:szCs w:val="24"/>
        </w:rPr>
      </w:pPr>
      <w:r w:rsidRPr="00EF62EA">
        <w:rPr>
          <w:rFonts w:ascii="Garamond" w:hAnsi="Garamond"/>
          <w:sz w:val="24"/>
          <w:szCs w:val="24"/>
        </w:rPr>
        <w:t xml:space="preserve">On October 4, 2007, CHS appealed Operating Permit #OP1821-01 </w:t>
      </w:r>
      <w:proofErr w:type="gramStart"/>
      <w:r w:rsidRPr="00EF62EA">
        <w:rPr>
          <w:rFonts w:ascii="Garamond" w:hAnsi="Garamond"/>
          <w:sz w:val="24"/>
          <w:szCs w:val="24"/>
        </w:rPr>
        <w:t>on the basis of</w:t>
      </w:r>
      <w:proofErr w:type="gramEnd"/>
      <w:r w:rsidRPr="00EF62EA">
        <w:rPr>
          <w:rFonts w:ascii="Garamond" w:hAnsi="Garamond"/>
          <w:sz w:val="24"/>
          <w:szCs w:val="24"/>
        </w:rPr>
        <w:t xml:space="preserve"> the inclusion of the entire Consent Decree CV-03-153-BLG-RFC.  CHS’ contention was that ARM 17.8.1211(2) only allows consent decree requirements to be included that are </w:t>
      </w:r>
      <w:proofErr w:type="gramStart"/>
      <w:r w:rsidRPr="00EF62EA">
        <w:rPr>
          <w:rFonts w:ascii="Garamond" w:hAnsi="Garamond"/>
          <w:sz w:val="24"/>
          <w:szCs w:val="24"/>
        </w:rPr>
        <w:t>as a result of</w:t>
      </w:r>
      <w:proofErr w:type="gramEnd"/>
      <w:r w:rsidRPr="00EF62EA">
        <w:rPr>
          <w:rFonts w:ascii="Garamond" w:hAnsi="Garamond"/>
          <w:sz w:val="24"/>
          <w:szCs w:val="24"/>
        </w:rPr>
        <w:t xml:space="preserve"> non-compliance with a specific rule or regulatory requirement.  </w:t>
      </w:r>
      <w:r w:rsidR="005150E7">
        <w:rPr>
          <w:rFonts w:ascii="Garamond" w:hAnsi="Garamond"/>
          <w:sz w:val="24"/>
          <w:szCs w:val="24"/>
        </w:rPr>
        <w:t>DEQ</w:t>
      </w:r>
      <w:r w:rsidRPr="00EF62EA">
        <w:rPr>
          <w:rFonts w:ascii="Garamond" w:hAnsi="Garamond"/>
          <w:sz w:val="24"/>
          <w:szCs w:val="24"/>
        </w:rPr>
        <w:t xml:space="preserve"> included the Consent Decree because it considered the Consent Decree requirements as relevant terms and conditions required to be included in the Title V Operating Permit.  The following language (and changes to the permit as described below) satisfy both CHS and </w:t>
      </w:r>
      <w:r w:rsidR="005150E7">
        <w:rPr>
          <w:rFonts w:ascii="Garamond" w:hAnsi="Garamond"/>
          <w:sz w:val="24"/>
          <w:szCs w:val="24"/>
        </w:rPr>
        <w:t>DEQ</w:t>
      </w:r>
      <w:r w:rsidRPr="00EF62EA">
        <w:rPr>
          <w:rFonts w:ascii="Garamond" w:hAnsi="Garamond"/>
          <w:sz w:val="24"/>
          <w:szCs w:val="24"/>
        </w:rPr>
        <w:t xml:space="preserve"> with respect to inclusion of Consent Decree requirement into the Title V Operating Permit:  </w:t>
      </w:r>
    </w:p>
    <w:p w14:paraId="085481F3" w14:textId="77777777" w:rsidR="009B2657" w:rsidRPr="005E5A74" w:rsidRDefault="009B2657">
      <w:pPr>
        <w:rPr>
          <w:rFonts w:ascii="Garamond" w:hAnsi="Garamond"/>
          <w:sz w:val="24"/>
          <w:szCs w:val="24"/>
        </w:rPr>
      </w:pPr>
    </w:p>
    <w:p w14:paraId="2D0A0C10" w14:textId="77777777" w:rsidR="009B2657" w:rsidRPr="00EF62EA" w:rsidRDefault="009B2657" w:rsidP="00E55334">
      <w:pPr>
        <w:ind w:left="720"/>
        <w:rPr>
          <w:rFonts w:ascii="Garamond" w:hAnsi="Garamond"/>
          <w:i/>
          <w:sz w:val="24"/>
          <w:szCs w:val="24"/>
        </w:rPr>
      </w:pPr>
      <w:r w:rsidRPr="00EF62EA">
        <w:rPr>
          <w:rFonts w:ascii="Garamond" w:hAnsi="Garamond"/>
          <w:i/>
          <w:sz w:val="24"/>
          <w:szCs w:val="24"/>
        </w:rPr>
        <w:t xml:space="preserve">“CHS has </w:t>
      </w:r>
      <w:proofErr w:type="gramStart"/>
      <w:r w:rsidRPr="00EF62EA">
        <w:rPr>
          <w:rFonts w:ascii="Garamond" w:hAnsi="Garamond"/>
          <w:i/>
          <w:sz w:val="24"/>
          <w:szCs w:val="24"/>
        </w:rPr>
        <w:t>entered into</w:t>
      </w:r>
      <w:proofErr w:type="gramEnd"/>
      <w:r w:rsidRPr="00EF62EA">
        <w:rPr>
          <w:rFonts w:ascii="Garamond" w:hAnsi="Garamond"/>
          <w:i/>
          <w:sz w:val="24"/>
          <w:szCs w:val="24"/>
        </w:rPr>
        <w:t xml:space="preserve"> a Consent Decree (United States et al v. CHS Inc., Civil Action CV-03-153-BLG-RFC (D. Mont. February 23, 2004)).  Certain consent decree emission limits, standards, and schedules have been incorporated as term and conditions of the permit, into the appropriate sections of this permit.  Other consent decree requirements are considered program enhancements and are not included as terms or conditions of the permit.  These requirements, found in Appendix F of the permit, may be enforced by the State of Montana and the United States Environmental Protection Agency pursuant to the provisions of the consent decree.”</w:t>
      </w:r>
    </w:p>
    <w:p w14:paraId="757D91E8" w14:textId="77777777" w:rsidR="009B2657" w:rsidRPr="005E5A74" w:rsidRDefault="009B2657">
      <w:pPr>
        <w:rPr>
          <w:rFonts w:ascii="Garamond" w:hAnsi="Garamond"/>
          <w:sz w:val="24"/>
          <w:szCs w:val="24"/>
        </w:rPr>
      </w:pPr>
    </w:p>
    <w:p w14:paraId="6D537826" w14:textId="77777777" w:rsidR="009B2657" w:rsidRPr="00EF62EA" w:rsidRDefault="009B2657">
      <w:pPr>
        <w:rPr>
          <w:rFonts w:ascii="Garamond" w:hAnsi="Garamond"/>
          <w:sz w:val="24"/>
          <w:szCs w:val="24"/>
        </w:rPr>
      </w:pPr>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OP1821-01</w:t>
      </w:r>
      <w:r w:rsidRPr="00EF62EA">
        <w:rPr>
          <w:rFonts w:ascii="Garamond" w:hAnsi="Garamond"/>
          <w:sz w:val="24"/>
          <w:szCs w:val="24"/>
        </w:rPr>
        <w:t xml:space="preserve"> replaced Operating Permit #OP1821-00.</w:t>
      </w:r>
    </w:p>
    <w:p w14:paraId="36354836" w14:textId="77777777" w:rsidR="009B2657" w:rsidRPr="005E5A74" w:rsidRDefault="009B2657">
      <w:pPr>
        <w:rPr>
          <w:rFonts w:ascii="Garamond" w:hAnsi="Garamond"/>
          <w:sz w:val="24"/>
          <w:szCs w:val="24"/>
        </w:rPr>
      </w:pPr>
    </w:p>
    <w:p w14:paraId="35200394" w14:textId="306B0D33" w:rsidR="009B2657" w:rsidRDefault="009B2657">
      <w:pPr>
        <w:rPr>
          <w:rFonts w:ascii="Garamond" w:hAnsi="Garamond"/>
          <w:sz w:val="24"/>
          <w:szCs w:val="24"/>
        </w:rPr>
      </w:pPr>
      <w:r w:rsidRPr="00EF62EA">
        <w:rPr>
          <w:rFonts w:ascii="Garamond" w:hAnsi="Garamond"/>
          <w:sz w:val="24"/>
          <w:szCs w:val="24"/>
        </w:rPr>
        <w:t xml:space="preserve">On October 10, 2007; February 25, 2008; November 7, 2008; and February 27, 2009, </w:t>
      </w:r>
      <w:r w:rsidR="005150E7">
        <w:rPr>
          <w:rFonts w:ascii="Garamond" w:hAnsi="Garamond"/>
          <w:sz w:val="24"/>
          <w:szCs w:val="24"/>
        </w:rPr>
        <w:t>DEQ</w:t>
      </w:r>
      <w:r w:rsidRPr="00EF62EA">
        <w:rPr>
          <w:rFonts w:ascii="Garamond" w:hAnsi="Garamond"/>
          <w:sz w:val="24"/>
          <w:szCs w:val="24"/>
        </w:rPr>
        <w:t xml:space="preserve"> received significant modification applications from CHS.  The significant modifications included:</w:t>
      </w:r>
    </w:p>
    <w:p w14:paraId="283614F1" w14:textId="77777777" w:rsidR="00DD5B49" w:rsidRPr="005E5A74" w:rsidRDefault="00DD5B49">
      <w:pPr>
        <w:rPr>
          <w:rFonts w:ascii="Garamond" w:hAnsi="Garamond"/>
          <w:sz w:val="24"/>
          <w:szCs w:val="24"/>
        </w:rPr>
      </w:pPr>
    </w:p>
    <w:p w14:paraId="3DCE22AA" w14:textId="77777777" w:rsidR="005A418A" w:rsidRDefault="009B2657" w:rsidP="004C392E">
      <w:pPr>
        <w:numPr>
          <w:ilvl w:val="0"/>
          <w:numId w:val="15"/>
        </w:numPr>
        <w:tabs>
          <w:tab w:val="clear" w:pos="720"/>
        </w:tabs>
        <w:ind w:left="1080"/>
        <w:rPr>
          <w:rFonts w:ascii="Garamond" w:hAnsi="Garamond"/>
          <w:sz w:val="24"/>
          <w:szCs w:val="24"/>
        </w:rPr>
      </w:pPr>
      <w:r w:rsidRPr="00EF62EA">
        <w:rPr>
          <w:rFonts w:ascii="Garamond" w:hAnsi="Garamond"/>
          <w:sz w:val="24"/>
          <w:szCs w:val="24"/>
        </w:rPr>
        <w:t xml:space="preserve">An increase in the firing rate of the NHT Charge Heater (H-8301) to address an operating scenario that was overlooked during the delayed coker unit design process </w:t>
      </w:r>
      <w:r w:rsidRPr="00EF62EA">
        <w:rPr>
          <w:rFonts w:ascii="Garamond" w:hAnsi="Garamond"/>
          <w:b/>
          <w:sz w:val="24"/>
          <w:szCs w:val="24"/>
        </w:rPr>
        <w:t>(</w:t>
      </w:r>
      <w:r w:rsidR="007F1D82" w:rsidRPr="00EF62EA">
        <w:rPr>
          <w:rFonts w:ascii="Garamond" w:hAnsi="Garamond"/>
          <w:b/>
          <w:sz w:val="24"/>
          <w:szCs w:val="24"/>
        </w:rPr>
        <w:t xml:space="preserve">application </w:t>
      </w:r>
      <w:r w:rsidRPr="00EF62EA">
        <w:rPr>
          <w:rFonts w:ascii="Garamond" w:hAnsi="Garamond"/>
          <w:b/>
          <w:sz w:val="24"/>
          <w:szCs w:val="24"/>
        </w:rPr>
        <w:t>#OP1821-02</w:t>
      </w:r>
      <w:r w:rsidRPr="00EF62EA">
        <w:rPr>
          <w:rFonts w:ascii="Garamond" w:hAnsi="Garamond"/>
          <w:sz w:val="24"/>
          <w:szCs w:val="24"/>
        </w:rPr>
        <w:t>);</w:t>
      </w:r>
    </w:p>
    <w:p w14:paraId="2814A7AE" w14:textId="77777777" w:rsidR="00E55334" w:rsidRPr="005E5A74" w:rsidRDefault="00E55334" w:rsidP="00DD5B49">
      <w:pPr>
        <w:rPr>
          <w:rFonts w:ascii="Garamond" w:hAnsi="Garamond"/>
          <w:sz w:val="24"/>
          <w:szCs w:val="24"/>
        </w:rPr>
      </w:pPr>
    </w:p>
    <w:p w14:paraId="3B718279" w14:textId="77777777" w:rsidR="005A418A" w:rsidRDefault="009B2657" w:rsidP="004C392E">
      <w:pPr>
        <w:numPr>
          <w:ilvl w:val="0"/>
          <w:numId w:val="15"/>
        </w:numPr>
        <w:tabs>
          <w:tab w:val="clear" w:pos="720"/>
        </w:tabs>
        <w:ind w:left="1080"/>
        <w:rPr>
          <w:rFonts w:ascii="Garamond" w:hAnsi="Garamond"/>
          <w:sz w:val="24"/>
          <w:szCs w:val="24"/>
        </w:rPr>
      </w:pPr>
      <w:r w:rsidRPr="00EF62EA">
        <w:rPr>
          <w:rFonts w:ascii="Garamond" w:hAnsi="Garamond"/>
          <w:sz w:val="24"/>
          <w:szCs w:val="24"/>
        </w:rPr>
        <w:t xml:space="preserve">The installation of a new steam generating boiler (Boiler #12), expansion of the existing railcar light product loading facilities, as well as an alternative coke handling practice </w:t>
      </w:r>
      <w:r w:rsidRPr="00EF62EA">
        <w:rPr>
          <w:rFonts w:ascii="Garamond" w:hAnsi="Garamond"/>
          <w:b/>
          <w:sz w:val="24"/>
          <w:szCs w:val="24"/>
        </w:rPr>
        <w:t>(</w:t>
      </w:r>
      <w:r w:rsidR="007F1D82" w:rsidRPr="00EF62EA">
        <w:rPr>
          <w:rFonts w:ascii="Garamond" w:hAnsi="Garamond"/>
          <w:b/>
          <w:sz w:val="24"/>
          <w:szCs w:val="24"/>
        </w:rPr>
        <w:t xml:space="preserve">application </w:t>
      </w:r>
      <w:r w:rsidRPr="00EF62EA">
        <w:rPr>
          <w:rFonts w:ascii="Garamond" w:hAnsi="Garamond"/>
          <w:b/>
          <w:sz w:val="24"/>
          <w:szCs w:val="24"/>
        </w:rPr>
        <w:t>#OP1821-03</w:t>
      </w:r>
      <w:r w:rsidRPr="00EF62EA">
        <w:rPr>
          <w:rFonts w:ascii="Garamond" w:hAnsi="Garamond"/>
          <w:sz w:val="24"/>
          <w:szCs w:val="24"/>
        </w:rPr>
        <w:t>);</w:t>
      </w:r>
    </w:p>
    <w:p w14:paraId="0CA721A5" w14:textId="77777777" w:rsidR="00E55334" w:rsidRPr="005E5A74" w:rsidRDefault="00E55334" w:rsidP="00DD5B49">
      <w:pPr>
        <w:rPr>
          <w:rFonts w:ascii="Garamond" w:hAnsi="Garamond"/>
          <w:sz w:val="24"/>
          <w:szCs w:val="24"/>
        </w:rPr>
      </w:pPr>
    </w:p>
    <w:p w14:paraId="02C26793" w14:textId="77777777" w:rsidR="005A418A" w:rsidRDefault="009B2657" w:rsidP="004C392E">
      <w:pPr>
        <w:numPr>
          <w:ilvl w:val="0"/>
          <w:numId w:val="15"/>
        </w:numPr>
        <w:tabs>
          <w:tab w:val="clear" w:pos="720"/>
        </w:tabs>
        <w:ind w:left="1080"/>
        <w:rPr>
          <w:rFonts w:ascii="Garamond" w:hAnsi="Garamond"/>
          <w:sz w:val="24"/>
          <w:szCs w:val="24"/>
        </w:rPr>
      </w:pPr>
      <w:r w:rsidRPr="00EF62EA">
        <w:rPr>
          <w:rFonts w:ascii="Garamond" w:hAnsi="Garamond"/>
          <w:sz w:val="24"/>
          <w:szCs w:val="24"/>
        </w:rPr>
        <w:t xml:space="preserve">The construction of a Benzene Reduction Unit to comply with the Mobile Source Air Toxics Rule </w:t>
      </w:r>
      <w:r w:rsidRPr="00EF62EA">
        <w:rPr>
          <w:rFonts w:ascii="Garamond" w:hAnsi="Garamond"/>
          <w:b/>
          <w:sz w:val="24"/>
          <w:szCs w:val="24"/>
        </w:rPr>
        <w:t>(</w:t>
      </w:r>
      <w:r w:rsidR="007F1D82" w:rsidRPr="00EF62EA">
        <w:rPr>
          <w:rFonts w:ascii="Garamond" w:hAnsi="Garamond"/>
          <w:b/>
          <w:sz w:val="24"/>
          <w:szCs w:val="24"/>
        </w:rPr>
        <w:t xml:space="preserve">application </w:t>
      </w:r>
      <w:r w:rsidRPr="00EF62EA">
        <w:rPr>
          <w:rFonts w:ascii="Garamond" w:hAnsi="Garamond"/>
          <w:b/>
          <w:sz w:val="24"/>
          <w:szCs w:val="24"/>
        </w:rPr>
        <w:t>#OP1821-04</w:t>
      </w:r>
      <w:r w:rsidRPr="00EF62EA">
        <w:rPr>
          <w:rFonts w:ascii="Garamond" w:hAnsi="Garamond"/>
          <w:sz w:val="24"/>
          <w:szCs w:val="24"/>
        </w:rPr>
        <w:t>); and</w:t>
      </w:r>
    </w:p>
    <w:p w14:paraId="770C2174" w14:textId="77777777" w:rsidR="00E55334" w:rsidRPr="005E5A74" w:rsidRDefault="00E55334" w:rsidP="00DD5B49">
      <w:pPr>
        <w:rPr>
          <w:rFonts w:ascii="Garamond" w:hAnsi="Garamond"/>
          <w:sz w:val="24"/>
          <w:szCs w:val="24"/>
        </w:rPr>
      </w:pPr>
    </w:p>
    <w:p w14:paraId="276C620B" w14:textId="77777777" w:rsidR="009B2657" w:rsidRPr="00EF62EA" w:rsidRDefault="009B2657" w:rsidP="004C392E">
      <w:pPr>
        <w:numPr>
          <w:ilvl w:val="0"/>
          <w:numId w:val="15"/>
        </w:numPr>
        <w:tabs>
          <w:tab w:val="clear" w:pos="720"/>
        </w:tabs>
        <w:ind w:left="1080"/>
        <w:rPr>
          <w:rFonts w:ascii="Garamond" w:hAnsi="Garamond"/>
          <w:sz w:val="24"/>
          <w:szCs w:val="24"/>
        </w:rPr>
      </w:pPr>
      <w:r w:rsidRPr="00EF62EA">
        <w:rPr>
          <w:rFonts w:ascii="Garamond" w:hAnsi="Garamond"/>
          <w:sz w:val="24"/>
          <w:szCs w:val="24"/>
        </w:rPr>
        <w:t>Clarification of the averaging period applicable to the Boiler #12 NO</w:t>
      </w:r>
      <w:r w:rsidRPr="00EF62EA">
        <w:rPr>
          <w:rFonts w:ascii="Garamond" w:hAnsi="Garamond"/>
          <w:sz w:val="24"/>
          <w:szCs w:val="24"/>
          <w:vertAlign w:val="subscript"/>
        </w:rPr>
        <w:t>x</w:t>
      </w:r>
      <w:r w:rsidRPr="00EF62EA">
        <w:rPr>
          <w:rFonts w:ascii="Garamond" w:hAnsi="Garamond"/>
          <w:sz w:val="24"/>
          <w:szCs w:val="24"/>
        </w:rPr>
        <w:t xml:space="preserve"> permit limit (#OP1821-05).</w:t>
      </w:r>
    </w:p>
    <w:p w14:paraId="03FA16FE" w14:textId="77777777" w:rsidR="009B2657" w:rsidRPr="005E5A74" w:rsidRDefault="009B2657">
      <w:pPr>
        <w:rPr>
          <w:rFonts w:ascii="Garamond" w:hAnsi="Garamond"/>
          <w:sz w:val="24"/>
          <w:szCs w:val="24"/>
        </w:rPr>
      </w:pPr>
    </w:p>
    <w:p w14:paraId="2C50BD54" w14:textId="77777777" w:rsidR="009B2657" w:rsidRPr="00EF62EA" w:rsidRDefault="009B2657">
      <w:pPr>
        <w:rPr>
          <w:rFonts w:ascii="Garamond" w:hAnsi="Garamond"/>
          <w:sz w:val="24"/>
          <w:szCs w:val="24"/>
        </w:rPr>
      </w:pPr>
      <w:proofErr w:type="gramStart"/>
      <w:r w:rsidRPr="00EF62EA">
        <w:rPr>
          <w:rFonts w:ascii="Garamond" w:hAnsi="Garamond"/>
          <w:sz w:val="24"/>
          <w:szCs w:val="24"/>
        </w:rPr>
        <w:t>All of</w:t>
      </w:r>
      <w:proofErr w:type="gramEnd"/>
      <w:r w:rsidRPr="00EF62EA">
        <w:rPr>
          <w:rFonts w:ascii="Garamond" w:hAnsi="Garamond"/>
          <w:sz w:val="24"/>
          <w:szCs w:val="24"/>
        </w:rPr>
        <w:t xml:space="preserve"> these significant modifications were issued under Operating Permit #OP1821-05.</w:t>
      </w:r>
      <w:r w:rsidRPr="00EF62EA">
        <w:rPr>
          <w:rFonts w:ascii="Garamond" w:hAnsi="Garamond"/>
          <w:b/>
          <w:sz w:val="24"/>
          <w:szCs w:val="24"/>
        </w:rPr>
        <w:t xml:space="preserve">  </w:t>
      </w:r>
      <w:bookmarkStart w:id="19" w:name="OLE_LINK2"/>
      <w:bookmarkStart w:id="20" w:name="OLE_LINK3"/>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OP1821-05</w:t>
      </w:r>
      <w:r w:rsidRPr="00EF62EA">
        <w:rPr>
          <w:rFonts w:ascii="Garamond" w:hAnsi="Garamond"/>
          <w:sz w:val="24"/>
          <w:szCs w:val="24"/>
        </w:rPr>
        <w:t xml:space="preserve"> replaced Operating Permit #OP1821-01</w:t>
      </w:r>
      <w:bookmarkEnd w:id="19"/>
      <w:bookmarkEnd w:id="20"/>
      <w:r w:rsidRPr="00EF62EA">
        <w:rPr>
          <w:rFonts w:ascii="Garamond" w:hAnsi="Garamond"/>
          <w:sz w:val="24"/>
          <w:szCs w:val="24"/>
        </w:rPr>
        <w:t>.</w:t>
      </w:r>
    </w:p>
    <w:p w14:paraId="307C1C0E" w14:textId="77777777" w:rsidR="004606CC" w:rsidRPr="005E5A74" w:rsidRDefault="004606CC">
      <w:pPr>
        <w:rPr>
          <w:rFonts w:ascii="Garamond" w:hAnsi="Garamond"/>
          <w:sz w:val="24"/>
          <w:szCs w:val="24"/>
        </w:rPr>
      </w:pPr>
    </w:p>
    <w:p w14:paraId="244D0514" w14:textId="77777777" w:rsidR="004606CC" w:rsidRPr="00EF62EA" w:rsidRDefault="00634FD6" w:rsidP="004606CC">
      <w:pPr>
        <w:pStyle w:val="Header"/>
        <w:tabs>
          <w:tab w:val="clear" w:pos="4320"/>
          <w:tab w:val="clear" w:pos="8640"/>
        </w:tabs>
        <w:rPr>
          <w:rFonts w:ascii="Garamond" w:hAnsi="Garamond"/>
          <w:sz w:val="24"/>
          <w:szCs w:val="24"/>
        </w:rPr>
      </w:pPr>
      <w:r w:rsidRPr="00EF62EA">
        <w:rPr>
          <w:rFonts w:ascii="Garamond" w:hAnsi="Garamond"/>
          <w:sz w:val="24"/>
          <w:szCs w:val="24"/>
        </w:rPr>
        <w:t>The following</w:t>
      </w:r>
      <w:r w:rsidR="004606CC" w:rsidRPr="00EF62EA">
        <w:rPr>
          <w:rFonts w:ascii="Garamond" w:hAnsi="Garamond"/>
          <w:sz w:val="24"/>
          <w:szCs w:val="24"/>
        </w:rPr>
        <w:t xml:space="preserve"> series of </w:t>
      </w:r>
      <w:r w:rsidRPr="00EF62EA">
        <w:rPr>
          <w:rFonts w:ascii="Garamond" w:hAnsi="Garamond"/>
          <w:sz w:val="24"/>
          <w:szCs w:val="24"/>
        </w:rPr>
        <w:t>applications and supplemental information triggered MAQP actions and subsequently called for modifications to</w:t>
      </w:r>
      <w:r w:rsidR="00E2463F" w:rsidRPr="00EF62EA">
        <w:rPr>
          <w:rFonts w:ascii="Garamond" w:hAnsi="Garamond"/>
          <w:sz w:val="24"/>
          <w:szCs w:val="24"/>
        </w:rPr>
        <w:t xml:space="preserve"> Operating Permit #OP1821-05.</w:t>
      </w:r>
    </w:p>
    <w:p w14:paraId="39C88863" w14:textId="77777777" w:rsidR="004606CC" w:rsidRPr="005E5A74" w:rsidRDefault="004606CC" w:rsidP="004606CC">
      <w:pPr>
        <w:pStyle w:val="Header"/>
        <w:tabs>
          <w:tab w:val="clear" w:pos="4320"/>
          <w:tab w:val="clear" w:pos="8640"/>
        </w:tabs>
        <w:rPr>
          <w:rFonts w:ascii="Garamond" w:hAnsi="Garamond"/>
          <w:sz w:val="24"/>
          <w:szCs w:val="24"/>
        </w:rPr>
      </w:pPr>
    </w:p>
    <w:p w14:paraId="5D2519AD" w14:textId="77777777" w:rsidR="004606CC" w:rsidRDefault="004606CC" w:rsidP="004C392E">
      <w:pPr>
        <w:pStyle w:val="Header"/>
        <w:numPr>
          <w:ilvl w:val="0"/>
          <w:numId w:val="17"/>
        </w:numPr>
        <w:tabs>
          <w:tab w:val="clear" w:pos="720"/>
          <w:tab w:val="clear" w:pos="4320"/>
          <w:tab w:val="clear" w:pos="8640"/>
        </w:tabs>
        <w:ind w:left="1080"/>
        <w:rPr>
          <w:rFonts w:ascii="Garamond" w:hAnsi="Garamond"/>
          <w:sz w:val="24"/>
          <w:szCs w:val="24"/>
        </w:rPr>
      </w:pPr>
      <w:r w:rsidRPr="00EF62EA">
        <w:rPr>
          <w:rFonts w:ascii="Garamond" w:hAnsi="Garamond"/>
          <w:sz w:val="24"/>
          <w:szCs w:val="24"/>
        </w:rPr>
        <w:t>August 13, 2009:  CHS proposed retrofitting the existing Boiler #10 with a lower NO</w:t>
      </w:r>
      <w:r w:rsidRPr="00EF62EA">
        <w:rPr>
          <w:rFonts w:ascii="Garamond" w:hAnsi="Garamond"/>
          <w:sz w:val="24"/>
          <w:szCs w:val="24"/>
          <w:vertAlign w:val="subscript"/>
        </w:rPr>
        <w:t>x</w:t>
      </w:r>
      <w:r w:rsidRPr="00EF62EA">
        <w:rPr>
          <w:rFonts w:ascii="Garamond" w:hAnsi="Garamond"/>
          <w:sz w:val="24"/>
          <w:szCs w:val="24"/>
        </w:rPr>
        <w:t xml:space="preserve"> control technology burner and to update the permit limits for this unit accordingly.  This project was completed on a voluntary basis by CHS </w:t>
      </w:r>
      <w:proofErr w:type="gramStart"/>
      <w:r w:rsidRPr="00EF62EA">
        <w:rPr>
          <w:rFonts w:ascii="Garamond" w:hAnsi="Garamond"/>
          <w:sz w:val="24"/>
          <w:szCs w:val="24"/>
        </w:rPr>
        <w:t>in order to</w:t>
      </w:r>
      <w:proofErr w:type="gramEnd"/>
      <w:r w:rsidRPr="00EF62EA">
        <w:rPr>
          <w:rFonts w:ascii="Garamond" w:hAnsi="Garamond"/>
          <w:sz w:val="24"/>
          <w:szCs w:val="24"/>
        </w:rPr>
        <w:t xml:space="preserve"> improve environmental performance and boiler reliability.</w:t>
      </w:r>
    </w:p>
    <w:p w14:paraId="7356E846" w14:textId="77777777" w:rsidR="002B1FD5" w:rsidRPr="005E5A74" w:rsidRDefault="002B1FD5" w:rsidP="000163AC">
      <w:pPr>
        <w:pStyle w:val="Header"/>
        <w:tabs>
          <w:tab w:val="clear" w:pos="4320"/>
          <w:tab w:val="clear" w:pos="8640"/>
        </w:tabs>
        <w:ind w:left="1080"/>
        <w:rPr>
          <w:rFonts w:ascii="Garamond" w:hAnsi="Garamond"/>
          <w:sz w:val="24"/>
          <w:szCs w:val="24"/>
        </w:rPr>
      </w:pPr>
    </w:p>
    <w:p w14:paraId="6819AAE1" w14:textId="15E634BF" w:rsidR="00E55334" w:rsidRDefault="004606CC" w:rsidP="004C392E">
      <w:pPr>
        <w:pStyle w:val="Header"/>
        <w:numPr>
          <w:ilvl w:val="0"/>
          <w:numId w:val="17"/>
        </w:numPr>
        <w:tabs>
          <w:tab w:val="clear" w:pos="720"/>
          <w:tab w:val="clear" w:pos="4320"/>
          <w:tab w:val="clear" w:pos="8640"/>
        </w:tabs>
        <w:ind w:left="1080"/>
        <w:rPr>
          <w:rFonts w:ascii="Garamond" w:hAnsi="Garamond"/>
          <w:sz w:val="24"/>
          <w:szCs w:val="24"/>
        </w:rPr>
      </w:pPr>
      <w:r w:rsidRPr="00EF62EA">
        <w:rPr>
          <w:rFonts w:ascii="Garamond" w:hAnsi="Garamond"/>
          <w:sz w:val="24"/>
          <w:szCs w:val="24"/>
        </w:rPr>
        <w:t>September 17, 2009</w:t>
      </w:r>
      <w:proofErr w:type="gramStart"/>
      <w:r w:rsidRPr="00EF62EA">
        <w:rPr>
          <w:rFonts w:ascii="Garamond" w:hAnsi="Garamond"/>
          <w:sz w:val="24"/>
          <w:szCs w:val="24"/>
        </w:rPr>
        <w:t>:  This</w:t>
      </w:r>
      <w:proofErr w:type="gramEnd"/>
      <w:r w:rsidRPr="00EF62EA">
        <w:rPr>
          <w:rFonts w:ascii="Garamond" w:hAnsi="Garamond"/>
          <w:sz w:val="24"/>
          <w:szCs w:val="24"/>
        </w:rPr>
        <w:t xml:space="preserve"> information comprised of a revision to the August 13, </w:t>
      </w:r>
      <w:proofErr w:type="gramStart"/>
      <w:r w:rsidRPr="00EF62EA">
        <w:rPr>
          <w:rFonts w:ascii="Garamond" w:hAnsi="Garamond"/>
          <w:sz w:val="24"/>
          <w:szCs w:val="24"/>
        </w:rPr>
        <w:t>2009</w:t>
      </w:r>
      <w:proofErr w:type="gramEnd"/>
      <w:r w:rsidRPr="00EF62EA">
        <w:rPr>
          <w:rFonts w:ascii="Garamond" w:hAnsi="Garamond"/>
          <w:sz w:val="24"/>
          <w:szCs w:val="24"/>
        </w:rPr>
        <w:t xml:space="preserve"> application addressing the SO</w:t>
      </w:r>
      <w:r w:rsidRPr="00EF62EA">
        <w:rPr>
          <w:rFonts w:ascii="Garamond" w:hAnsi="Garamond"/>
          <w:sz w:val="24"/>
          <w:szCs w:val="24"/>
          <w:vertAlign w:val="subscript"/>
        </w:rPr>
        <w:t>2</w:t>
      </w:r>
      <w:r w:rsidRPr="00EF62EA">
        <w:rPr>
          <w:rFonts w:ascii="Garamond" w:hAnsi="Garamond"/>
          <w:sz w:val="24"/>
          <w:szCs w:val="24"/>
        </w:rPr>
        <w:t xml:space="preserve"> BACT analysis for both Boiler #10 and the recently permitted Platformer Splitter Reboiler.  This application revision was submitted in consultation with </w:t>
      </w:r>
      <w:r w:rsidR="005150E7">
        <w:rPr>
          <w:rFonts w:ascii="Garamond" w:hAnsi="Garamond"/>
          <w:sz w:val="24"/>
          <w:szCs w:val="24"/>
        </w:rPr>
        <w:t>DEQ</w:t>
      </w:r>
      <w:r w:rsidRPr="00EF62EA">
        <w:rPr>
          <w:rFonts w:ascii="Garamond" w:hAnsi="Garamond"/>
          <w:sz w:val="24"/>
          <w:szCs w:val="24"/>
        </w:rPr>
        <w:t xml:space="preserve"> and revised the SO</w:t>
      </w:r>
      <w:r w:rsidRPr="00EF62EA">
        <w:rPr>
          <w:rFonts w:ascii="Garamond" w:hAnsi="Garamond"/>
          <w:sz w:val="24"/>
          <w:szCs w:val="24"/>
          <w:vertAlign w:val="subscript"/>
        </w:rPr>
        <w:t>2</w:t>
      </w:r>
      <w:r w:rsidRPr="00EF62EA">
        <w:rPr>
          <w:rFonts w:ascii="Garamond" w:hAnsi="Garamond"/>
          <w:sz w:val="24"/>
          <w:szCs w:val="24"/>
        </w:rPr>
        <w:t xml:space="preserve"> BACT analysis to reflect the recently finalized NSPS Subpart Ja require</w:t>
      </w:r>
      <w:r w:rsidR="00553F90">
        <w:rPr>
          <w:rFonts w:ascii="Garamond" w:hAnsi="Garamond"/>
          <w:sz w:val="24"/>
          <w:szCs w:val="24"/>
        </w:rPr>
        <w:t>ments</w:t>
      </w:r>
      <w:r w:rsidR="00C13004">
        <w:rPr>
          <w:rFonts w:ascii="Garamond" w:hAnsi="Garamond"/>
          <w:sz w:val="24"/>
          <w:szCs w:val="24"/>
        </w:rPr>
        <w:t>.</w:t>
      </w:r>
      <w:r w:rsidR="006D4236">
        <w:rPr>
          <w:rFonts w:ascii="Garamond" w:hAnsi="Garamond"/>
          <w:sz w:val="24"/>
          <w:szCs w:val="24"/>
        </w:rPr>
        <w:t xml:space="preserve"> </w:t>
      </w:r>
      <w:r w:rsidR="00C13004">
        <w:rPr>
          <w:rFonts w:ascii="Garamond" w:hAnsi="Garamond"/>
          <w:sz w:val="24"/>
          <w:szCs w:val="24"/>
        </w:rPr>
        <w:t xml:space="preserve"> </w:t>
      </w:r>
      <w:r w:rsidRPr="006D4236">
        <w:rPr>
          <w:rFonts w:ascii="Garamond" w:hAnsi="Garamond"/>
          <w:sz w:val="24"/>
          <w:szCs w:val="24"/>
        </w:rPr>
        <w:t xml:space="preserve">(These modifications would have been issued under </w:t>
      </w:r>
      <w:r w:rsidRPr="006D4236">
        <w:rPr>
          <w:rFonts w:ascii="Garamond" w:hAnsi="Garamond"/>
          <w:b/>
          <w:sz w:val="24"/>
          <w:szCs w:val="24"/>
        </w:rPr>
        <w:t>Operating Permit #OP1821-06</w:t>
      </w:r>
      <w:r w:rsidRPr="006D4236">
        <w:rPr>
          <w:rFonts w:ascii="Garamond" w:hAnsi="Garamond"/>
          <w:sz w:val="24"/>
          <w:szCs w:val="24"/>
        </w:rPr>
        <w:t>; however, were combined with the two modification requests that follow.)</w:t>
      </w:r>
    </w:p>
    <w:p w14:paraId="3BBD77D8" w14:textId="77777777" w:rsidR="002B1FD5" w:rsidRPr="005E5A74" w:rsidRDefault="002B1FD5" w:rsidP="000163AC">
      <w:pPr>
        <w:pStyle w:val="Header"/>
        <w:tabs>
          <w:tab w:val="clear" w:pos="4320"/>
          <w:tab w:val="clear" w:pos="8640"/>
        </w:tabs>
        <w:rPr>
          <w:rFonts w:ascii="Garamond" w:hAnsi="Garamond"/>
          <w:sz w:val="24"/>
          <w:szCs w:val="24"/>
        </w:rPr>
      </w:pPr>
    </w:p>
    <w:p w14:paraId="6EAB67D7" w14:textId="77777777" w:rsidR="004606CC" w:rsidRDefault="004606CC" w:rsidP="004C392E">
      <w:pPr>
        <w:pStyle w:val="Header"/>
        <w:numPr>
          <w:ilvl w:val="0"/>
          <w:numId w:val="17"/>
        </w:numPr>
        <w:tabs>
          <w:tab w:val="clear" w:pos="720"/>
          <w:tab w:val="clear" w:pos="4320"/>
          <w:tab w:val="clear" w:pos="8640"/>
        </w:tabs>
        <w:ind w:left="1080"/>
        <w:rPr>
          <w:rFonts w:ascii="Garamond" w:hAnsi="Garamond"/>
          <w:sz w:val="24"/>
          <w:szCs w:val="24"/>
        </w:rPr>
      </w:pPr>
      <w:r w:rsidRPr="00EF62EA">
        <w:rPr>
          <w:rFonts w:ascii="Garamond" w:hAnsi="Garamond"/>
          <w:sz w:val="24"/>
          <w:szCs w:val="24"/>
        </w:rPr>
        <w:t xml:space="preserve">March 31, 2010:  CHS proposed modifications associated with the results of </w:t>
      </w:r>
      <w:r w:rsidRPr="00EF62EA">
        <w:rPr>
          <w:rFonts w:ascii="Garamond" w:hAnsi="Garamond"/>
          <w:color w:val="000000"/>
          <w:sz w:val="24"/>
          <w:szCs w:val="24"/>
        </w:rPr>
        <w:t xml:space="preserve">retroactively analyzing previous permit actions, particularly associated with the Delayed Coker Project.  This application and additional information included requests for several modifications within the permit.  </w:t>
      </w:r>
      <w:r w:rsidRPr="00EF62EA">
        <w:rPr>
          <w:rFonts w:ascii="Garamond" w:hAnsi="Garamond"/>
          <w:sz w:val="24"/>
          <w:szCs w:val="24"/>
        </w:rPr>
        <w:t xml:space="preserve">These requests have been outlined above within the </w:t>
      </w:r>
      <w:r w:rsidR="007F1D82" w:rsidRPr="00EF62EA">
        <w:rPr>
          <w:rFonts w:ascii="Garamond" w:hAnsi="Garamond"/>
          <w:sz w:val="24"/>
          <w:szCs w:val="24"/>
        </w:rPr>
        <w:t xml:space="preserve">MAQP </w:t>
      </w:r>
      <w:r w:rsidRPr="00EF62EA">
        <w:rPr>
          <w:rFonts w:ascii="Garamond" w:hAnsi="Garamond"/>
          <w:sz w:val="24"/>
          <w:szCs w:val="24"/>
        </w:rPr>
        <w:t>history outlining the changes that resulted in MAQP #1821-21.</w:t>
      </w:r>
    </w:p>
    <w:p w14:paraId="40BBA329" w14:textId="77777777" w:rsidR="00E55334" w:rsidRPr="005E5A74" w:rsidRDefault="00E55334" w:rsidP="009110D1">
      <w:pPr>
        <w:pStyle w:val="Header"/>
        <w:tabs>
          <w:tab w:val="clear" w:pos="4320"/>
          <w:tab w:val="clear" w:pos="8640"/>
        </w:tabs>
        <w:rPr>
          <w:rFonts w:ascii="Garamond" w:hAnsi="Garamond"/>
          <w:sz w:val="24"/>
          <w:szCs w:val="24"/>
        </w:rPr>
      </w:pPr>
    </w:p>
    <w:p w14:paraId="796F1FB4" w14:textId="56FCEF99" w:rsidR="004606CC" w:rsidRPr="00EF62EA" w:rsidRDefault="004606CC" w:rsidP="004C392E">
      <w:pPr>
        <w:pStyle w:val="Header"/>
        <w:numPr>
          <w:ilvl w:val="0"/>
          <w:numId w:val="17"/>
        </w:numPr>
        <w:tabs>
          <w:tab w:val="clear" w:pos="720"/>
          <w:tab w:val="clear" w:pos="4320"/>
          <w:tab w:val="clear" w:pos="8640"/>
        </w:tabs>
        <w:ind w:left="1080"/>
        <w:rPr>
          <w:rFonts w:ascii="Garamond" w:hAnsi="Garamond"/>
          <w:sz w:val="24"/>
          <w:szCs w:val="24"/>
        </w:rPr>
      </w:pPr>
      <w:r w:rsidRPr="00EF62EA">
        <w:rPr>
          <w:rFonts w:ascii="Garamond" w:hAnsi="Garamond"/>
          <w:sz w:val="24"/>
          <w:szCs w:val="24"/>
        </w:rPr>
        <w:t>July 27, 2010</w:t>
      </w:r>
      <w:proofErr w:type="gramStart"/>
      <w:r w:rsidRPr="00EF62EA">
        <w:rPr>
          <w:rFonts w:ascii="Garamond" w:hAnsi="Garamond"/>
          <w:sz w:val="24"/>
          <w:szCs w:val="24"/>
        </w:rPr>
        <w:t>:  This</w:t>
      </w:r>
      <w:proofErr w:type="gramEnd"/>
      <w:r w:rsidRPr="00EF62EA">
        <w:rPr>
          <w:rFonts w:ascii="Garamond" w:hAnsi="Garamond"/>
          <w:sz w:val="24"/>
          <w:szCs w:val="24"/>
        </w:rPr>
        <w:t xml:space="preserve"> administrative amendment request cons</w:t>
      </w:r>
      <w:r w:rsidR="00444AD7" w:rsidRPr="00EF62EA">
        <w:rPr>
          <w:rFonts w:ascii="Garamond" w:hAnsi="Garamond"/>
          <w:sz w:val="24"/>
          <w:szCs w:val="24"/>
        </w:rPr>
        <w:t>isted</w:t>
      </w:r>
      <w:r w:rsidRPr="00EF62EA">
        <w:rPr>
          <w:rFonts w:ascii="Garamond" w:hAnsi="Garamond"/>
          <w:sz w:val="24"/>
          <w:szCs w:val="24"/>
        </w:rPr>
        <w:t xml:space="preserve"> of the addition of ppm</w:t>
      </w:r>
      <w:r w:rsidRPr="00EF62EA">
        <w:rPr>
          <w:rFonts w:ascii="Garamond" w:hAnsi="Garamond"/>
          <w:sz w:val="24"/>
          <w:szCs w:val="24"/>
          <w:vertAlign w:val="subscript"/>
        </w:rPr>
        <w:t>vd</w:t>
      </w:r>
      <w:r w:rsidRPr="00EF62EA">
        <w:rPr>
          <w:rFonts w:ascii="Garamond" w:hAnsi="Garamond"/>
          <w:sz w:val="24"/>
          <w:szCs w:val="24"/>
        </w:rPr>
        <w:t xml:space="preserve"> </w:t>
      </w:r>
      <w:r w:rsidR="009B470B">
        <w:rPr>
          <w:rFonts w:ascii="Garamond" w:hAnsi="Garamond"/>
          <w:sz w:val="24"/>
          <w:szCs w:val="24"/>
        </w:rPr>
        <w:t xml:space="preserve">for </w:t>
      </w:r>
      <w:r w:rsidRPr="00EF62EA">
        <w:rPr>
          <w:rFonts w:ascii="Garamond" w:hAnsi="Garamond"/>
          <w:color w:val="000000"/>
          <w:sz w:val="24"/>
          <w:szCs w:val="24"/>
        </w:rPr>
        <w:t>units where H</w:t>
      </w:r>
      <w:r w:rsidRPr="00EF62EA">
        <w:rPr>
          <w:rFonts w:ascii="Garamond" w:hAnsi="Garamond"/>
          <w:color w:val="000000"/>
          <w:sz w:val="24"/>
          <w:szCs w:val="24"/>
          <w:vertAlign w:val="subscript"/>
        </w:rPr>
        <w:t>2</w:t>
      </w:r>
      <w:r w:rsidRPr="00EF62EA">
        <w:rPr>
          <w:rFonts w:ascii="Garamond" w:hAnsi="Garamond"/>
          <w:color w:val="000000"/>
          <w:sz w:val="24"/>
          <w:szCs w:val="24"/>
        </w:rPr>
        <w:t xml:space="preserve">S limits are expressed in gr/dscf </w:t>
      </w:r>
      <w:proofErr w:type="gramStart"/>
      <w:r w:rsidRPr="00EF62EA">
        <w:rPr>
          <w:rFonts w:ascii="Garamond" w:hAnsi="Garamond"/>
          <w:color w:val="000000"/>
          <w:sz w:val="24"/>
          <w:szCs w:val="24"/>
        </w:rPr>
        <w:t>and also</w:t>
      </w:r>
      <w:proofErr w:type="gramEnd"/>
      <w:r w:rsidRPr="00EF62EA">
        <w:rPr>
          <w:rFonts w:ascii="Garamond" w:hAnsi="Garamond"/>
          <w:color w:val="000000"/>
          <w:sz w:val="24"/>
          <w:szCs w:val="24"/>
        </w:rPr>
        <w:t xml:space="preserve"> includ</w:t>
      </w:r>
      <w:r w:rsidR="009B6320" w:rsidRPr="00EF62EA">
        <w:rPr>
          <w:rFonts w:ascii="Garamond" w:hAnsi="Garamond"/>
          <w:color w:val="000000"/>
          <w:sz w:val="24"/>
          <w:szCs w:val="24"/>
        </w:rPr>
        <w:t>ed</w:t>
      </w:r>
      <w:r w:rsidRPr="00EF62EA">
        <w:rPr>
          <w:rFonts w:ascii="Garamond" w:hAnsi="Garamond"/>
          <w:color w:val="000000"/>
          <w:sz w:val="24"/>
          <w:szCs w:val="24"/>
        </w:rPr>
        <w:t xml:space="preserve"> the December 31, </w:t>
      </w:r>
      <w:proofErr w:type="gramStart"/>
      <w:r w:rsidRPr="00EF62EA">
        <w:rPr>
          <w:rFonts w:ascii="Garamond" w:hAnsi="Garamond"/>
          <w:color w:val="000000"/>
          <w:sz w:val="24"/>
          <w:szCs w:val="24"/>
        </w:rPr>
        <w:t>2010</w:t>
      </w:r>
      <w:proofErr w:type="gramEnd"/>
      <w:r w:rsidRPr="00EF62EA">
        <w:rPr>
          <w:rFonts w:ascii="Garamond" w:hAnsi="Garamond"/>
          <w:color w:val="000000"/>
          <w:sz w:val="24"/>
          <w:szCs w:val="24"/>
        </w:rPr>
        <w:t xml:space="preserve"> shutdown date for Boiler #4 and Boiler #5.  </w:t>
      </w:r>
    </w:p>
    <w:p w14:paraId="372024FE" w14:textId="77777777" w:rsidR="004606CC" w:rsidRPr="005E5A74" w:rsidRDefault="004606CC" w:rsidP="004606CC">
      <w:pPr>
        <w:pStyle w:val="Header"/>
        <w:tabs>
          <w:tab w:val="clear" w:pos="4320"/>
          <w:tab w:val="clear" w:pos="8640"/>
        </w:tabs>
        <w:rPr>
          <w:rFonts w:ascii="Garamond" w:hAnsi="Garamond"/>
          <w:sz w:val="24"/>
          <w:szCs w:val="24"/>
        </w:rPr>
      </w:pPr>
    </w:p>
    <w:p w14:paraId="6737EDA0" w14:textId="77777777" w:rsidR="004606CC" w:rsidRPr="00EF62EA" w:rsidRDefault="004606CC" w:rsidP="004606CC">
      <w:pPr>
        <w:rPr>
          <w:rFonts w:ascii="Garamond" w:hAnsi="Garamond"/>
          <w:sz w:val="24"/>
          <w:szCs w:val="24"/>
        </w:rPr>
      </w:pPr>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OP1821-07</w:t>
      </w:r>
      <w:r w:rsidRPr="00EF62EA">
        <w:rPr>
          <w:rFonts w:ascii="Garamond" w:hAnsi="Garamond"/>
          <w:sz w:val="24"/>
          <w:szCs w:val="24"/>
        </w:rPr>
        <w:t xml:space="preserve"> </w:t>
      </w:r>
      <w:r w:rsidR="00E2463F" w:rsidRPr="00EF62EA">
        <w:rPr>
          <w:rFonts w:ascii="Garamond" w:hAnsi="Garamond"/>
          <w:sz w:val="24"/>
          <w:szCs w:val="24"/>
        </w:rPr>
        <w:t xml:space="preserve">incorporated these </w:t>
      </w:r>
      <w:proofErr w:type="gramStart"/>
      <w:r w:rsidR="00E2463F" w:rsidRPr="00EF62EA">
        <w:rPr>
          <w:rFonts w:ascii="Garamond" w:hAnsi="Garamond"/>
          <w:sz w:val="24"/>
          <w:szCs w:val="24"/>
        </w:rPr>
        <w:t>aforementioned MAQP</w:t>
      </w:r>
      <w:proofErr w:type="gramEnd"/>
      <w:r w:rsidR="00E2463F" w:rsidRPr="00EF62EA">
        <w:rPr>
          <w:rFonts w:ascii="Garamond" w:hAnsi="Garamond"/>
          <w:sz w:val="24"/>
          <w:szCs w:val="24"/>
        </w:rPr>
        <w:t xml:space="preserve"> actions and </w:t>
      </w:r>
      <w:r w:rsidRPr="00EF62EA">
        <w:rPr>
          <w:rFonts w:ascii="Garamond" w:hAnsi="Garamond"/>
          <w:sz w:val="24"/>
          <w:szCs w:val="24"/>
        </w:rPr>
        <w:t>replace</w:t>
      </w:r>
      <w:r w:rsidR="00E2463F" w:rsidRPr="00EF62EA">
        <w:rPr>
          <w:rFonts w:ascii="Garamond" w:hAnsi="Garamond"/>
          <w:sz w:val="24"/>
          <w:szCs w:val="24"/>
        </w:rPr>
        <w:t>d</w:t>
      </w:r>
      <w:r w:rsidRPr="00EF62EA">
        <w:rPr>
          <w:rFonts w:ascii="Garamond" w:hAnsi="Garamond"/>
          <w:sz w:val="24"/>
          <w:szCs w:val="24"/>
        </w:rPr>
        <w:t xml:space="preserve"> Operating Permit #OP1821-05</w:t>
      </w:r>
      <w:r w:rsidR="00E2463F" w:rsidRPr="00EF62EA">
        <w:rPr>
          <w:rFonts w:ascii="Garamond" w:hAnsi="Garamond"/>
          <w:sz w:val="24"/>
          <w:szCs w:val="24"/>
        </w:rPr>
        <w:t>.</w:t>
      </w:r>
    </w:p>
    <w:p w14:paraId="67A40CA8" w14:textId="77777777" w:rsidR="009B2657" w:rsidRPr="005E5A74" w:rsidRDefault="009B2657">
      <w:pPr>
        <w:rPr>
          <w:rFonts w:ascii="Garamond" w:hAnsi="Garamond"/>
          <w:sz w:val="24"/>
          <w:szCs w:val="24"/>
        </w:rPr>
      </w:pPr>
    </w:p>
    <w:p w14:paraId="1B867AB3" w14:textId="3B824759" w:rsidR="00832720" w:rsidRPr="00EF62EA" w:rsidRDefault="00832720" w:rsidP="00832720">
      <w:pPr>
        <w:pStyle w:val="Header"/>
        <w:tabs>
          <w:tab w:val="clear" w:pos="4320"/>
          <w:tab w:val="clear" w:pos="8640"/>
        </w:tabs>
        <w:rPr>
          <w:rFonts w:ascii="Garamond" w:hAnsi="Garamond"/>
          <w:sz w:val="24"/>
          <w:szCs w:val="24"/>
        </w:rPr>
      </w:pPr>
      <w:r w:rsidRPr="00EF62EA">
        <w:rPr>
          <w:rFonts w:ascii="Garamond" w:hAnsi="Garamond"/>
          <w:color w:val="000000"/>
          <w:sz w:val="24"/>
          <w:szCs w:val="24"/>
        </w:rPr>
        <w:t xml:space="preserve">On November 1, 2010,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w:t>
      </w:r>
      <w:r w:rsidRPr="00EF62EA">
        <w:rPr>
          <w:rFonts w:ascii="Garamond" w:hAnsi="Garamond"/>
          <w:sz w:val="24"/>
          <w:szCs w:val="24"/>
        </w:rPr>
        <w:t xml:space="preserve">from CHS requesting a modification to Operating Permit #OP1821-07.  </w:t>
      </w:r>
    </w:p>
    <w:p w14:paraId="111DED90" w14:textId="77777777" w:rsidR="00832720" w:rsidRPr="005E5A74" w:rsidRDefault="00832720" w:rsidP="00832720">
      <w:pPr>
        <w:pStyle w:val="Header"/>
        <w:tabs>
          <w:tab w:val="clear" w:pos="4320"/>
          <w:tab w:val="clear" w:pos="8640"/>
        </w:tabs>
        <w:rPr>
          <w:rFonts w:ascii="Garamond" w:hAnsi="Garamond"/>
          <w:sz w:val="24"/>
          <w:szCs w:val="24"/>
        </w:rPr>
      </w:pPr>
    </w:p>
    <w:p w14:paraId="442F5A32" w14:textId="77777777" w:rsidR="00832720" w:rsidRPr="00EF62EA" w:rsidRDefault="00832720" w:rsidP="00832720">
      <w:pPr>
        <w:pStyle w:val="Header"/>
        <w:tabs>
          <w:tab w:val="clear" w:pos="4320"/>
          <w:tab w:val="clear" w:pos="8640"/>
        </w:tabs>
        <w:rPr>
          <w:rFonts w:ascii="Garamond" w:hAnsi="Garamond"/>
          <w:sz w:val="24"/>
          <w:szCs w:val="24"/>
        </w:rPr>
      </w:pPr>
      <w:r w:rsidRPr="00EF62EA">
        <w:rPr>
          <w:rFonts w:ascii="Garamond" w:hAnsi="Garamond"/>
          <w:sz w:val="24"/>
          <w:szCs w:val="24"/>
        </w:rPr>
        <w:t>The application outlined CHS’s proposal to convert the existing HDS Unit into a Mild Hydrocracker.  As part of this project, referred to as the “Mild Hydrocracker Project”, the capacities of the existing 100 Unit Hydrogen Plant and the SRU/TGTU will be increased, the existing feed heater in the FCC Unit will be replaced and a rate-limiting pressure safety valve (PSV) in the Naphtha Hydrotreating Unit (NHT) will be replaced.</w:t>
      </w:r>
    </w:p>
    <w:p w14:paraId="67A4026F" w14:textId="77777777" w:rsidR="00832720" w:rsidRPr="00EF62EA" w:rsidRDefault="00832720" w:rsidP="00832720">
      <w:pPr>
        <w:pStyle w:val="Header"/>
        <w:tabs>
          <w:tab w:val="clear" w:pos="4320"/>
          <w:tab w:val="clear" w:pos="8640"/>
        </w:tabs>
        <w:rPr>
          <w:rFonts w:ascii="Garamond" w:hAnsi="Garamond"/>
          <w:sz w:val="24"/>
          <w:szCs w:val="24"/>
        </w:rPr>
      </w:pPr>
    </w:p>
    <w:p w14:paraId="19FE471A" w14:textId="77777777" w:rsidR="00832720" w:rsidRPr="00EF62EA" w:rsidRDefault="00832720" w:rsidP="00832720">
      <w:pPr>
        <w:pStyle w:val="Header"/>
        <w:tabs>
          <w:tab w:val="clear" w:pos="4320"/>
          <w:tab w:val="clear" w:pos="8640"/>
        </w:tabs>
        <w:rPr>
          <w:rFonts w:ascii="Garamond" w:hAnsi="Garamond"/>
          <w:sz w:val="24"/>
          <w:szCs w:val="24"/>
        </w:rPr>
      </w:pPr>
      <w:r w:rsidRPr="00EF62EA">
        <w:rPr>
          <w:rFonts w:ascii="Garamond" w:hAnsi="Garamond"/>
          <w:sz w:val="24"/>
          <w:szCs w:val="24"/>
        </w:rPr>
        <w:t>The application also included information related to an additional project that is proposed to be completed at the refinery concurrent with the Mild Hydrocracker Project.  The project involves adding the flexibility to recover additional Burner Fuel, rather than Diesel Fuel, within the existing ULSD unit.  The feed rate to the ULSD Unit will not increase with this project.  This project is referred to as the “ULSD Burner Fuel Project.”</w:t>
      </w:r>
    </w:p>
    <w:p w14:paraId="4AFA5DB4" w14:textId="77777777" w:rsidR="00832720" w:rsidRPr="00EF62EA" w:rsidRDefault="00832720" w:rsidP="00832720">
      <w:pPr>
        <w:pStyle w:val="Header"/>
        <w:tabs>
          <w:tab w:val="clear" w:pos="4320"/>
          <w:tab w:val="clear" w:pos="8640"/>
        </w:tabs>
        <w:rPr>
          <w:rFonts w:ascii="Garamond" w:hAnsi="Garamond"/>
          <w:sz w:val="24"/>
          <w:szCs w:val="24"/>
        </w:rPr>
      </w:pPr>
    </w:p>
    <w:p w14:paraId="01E99125" w14:textId="0FF7F182" w:rsidR="00832720" w:rsidRPr="00EF62EA" w:rsidRDefault="00832720" w:rsidP="00832720">
      <w:pPr>
        <w:pStyle w:val="Header"/>
        <w:tabs>
          <w:tab w:val="clear" w:pos="4320"/>
          <w:tab w:val="clear" w:pos="8640"/>
        </w:tabs>
        <w:rPr>
          <w:rFonts w:ascii="Garamond" w:hAnsi="Garamond"/>
          <w:sz w:val="24"/>
          <w:szCs w:val="24"/>
        </w:rPr>
      </w:pPr>
      <w:r w:rsidRPr="00EF62EA">
        <w:rPr>
          <w:rFonts w:ascii="Garamond" w:hAnsi="Garamond"/>
          <w:sz w:val="24"/>
          <w:szCs w:val="24"/>
        </w:rPr>
        <w:t xml:space="preserve">In addition to the </w:t>
      </w:r>
      <w:proofErr w:type="gramStart"/>
      <w:r w:rsidRPr="00EF62EA">
        <w:rPr>
          <w:rFonts w:ascii="Garamond" w:hAnsi="Garamond"/>
          <w:sz w:val="24"/>
          <w:szCs w:val="24"/>
        </w:rPr>
        <w:t>aforementioned projects</w:t>
      </w:r>
      <w:proofErr w:type="gramEnd"/>
      <w:r w:rsidRPr="00EF62EA">
        <w:rPr>
          <w:rFonts w:ascii="Garamond" w:hAnsi="Garamond"/>
          <w:sz w:val="24"/>
          <w:szCs w:val="24"/>
        </w:rPr>
        <w:t xml:space="preserve">, CHS requested </w:t>
      </w:r>
      <w:r w:rsidR="005150E7">
        <w:rPr>
          <w:rFonts w:ascii="Garamond" w:hAnsi="Garamond"/>
          <w:sz w:val="24"/>
          <w:szCs w:val="24"/>
        </w:rPr>
        <w:t>DEQ</w:t>
      </w:r>
      <w:r w:rsidRPr="00EF62EA">
        <w:rPr>
          <w:rFonts w:ascii="Garamond" w:hAnsi="Garamond"/>
          <w:sz w:val="24"/>
          <w:szCs w:val="24"/>
        </w:rPr>
        <w:t xml:space="preserve"> to incorporate several administrative changes.</w:t>
      </w:r>
    </w:p>
    <w:p w14:paraId="7871E83E" w14:textId="77777777" w:rsidR="00832720" w:rsidRPr="00EF62EA" w:rsidRDefault="00832720" w:rsidP="00832720">
      <w:pPr>
        <w:autoSpaceDE w:val="0"/>
        <w:autoSpaceDN w:val="0"/>
        <w:adjustRightInd w:val="0"/>
        <w:rPr>
          <w:rFonts w:ascii="Garamond" w:hAnsi="Garamond"/>
          <w:color w:val="000000"/>
          <w:sz w:val="24"/>
          <w:szCs w:val="24"/>
        </w:rPr>
      </w:pPr>
    </w:p>
    <w:p w14:paraId="44E78E62" w14:textId="77777777" w:rsidR="00832720" w:rsidRPr="00EF62EA" w:rsidRDefault="00832720" w:rsidP="00832720">
      <w:pPr>
        <w:autoSpaceDE w:val="0"/>
        <w:autoSpaceDN w:val="0"/>
        <w:adjustRightInd w:val="0"/>
        <w:rPr>
          <w:rFonts w:ascii="Garamond" w:hAnsi="Garamond"/>
          <w:sz w:val="24"/>
          <w:szCs w:val="24"/>
        </w:rPr>
      </w:pPr>
      <w:r w:rsidRPr="00EF62EA">
        <w:rPr>
          <w:rFonts w:ascii="Garamond" w:hAnsi="Garamond"/>
          <w:sz w:val="24"/>
          <w:szCs w:val="24"/>
        </w:rPr>
        <w:t xml:space="preserve">A detailed description of the various components of these projects is included in the MAQP history for the actions resulting in MAQP #1821-23 and MAQP #1821-24.    </w:t>
      </w:r>
    </w:p>
    <w:p w14:paraId="024E19C0" w14:textId="77777777" w:rsidR="00832720" w:rsidRPr="00EF62EA" w:rsidRDefault="00832720" w:rsidP="00832720">
      <w:pPr>
        <w:pStyle w:val="Header"/>
        <w:tabs>
          <w:tab w:val="clear" w:pos="4320"/>
          <w:tab w:val="clear" w:pos="8640"/>
        </w:tabs>
        <w:rPr>
          <w:rFonts w:ascii="Garamond" w:hAnsi="Garamond"/>
          <w:sz w:val="24"/>
          <w:szCs w:val="24"/>
        </w:rPr>
      </w:pPr>
    </w:p>
    <w:p w14:paraId="093E8D8E" w14:textId="77777777" w:rsidR="00832720" w:rsidRPr="00EF62EA" w:rsidRDefault="00832720" w:rsidP="00832720">
      <w:pPr>
        <w:rPr>
          <w:rFonts w:ascii="Garamond" w:hAnsi="Garamond"/>
          <w:sz w:val="24"/>
          <w:szCs w:val="24"/>
        </w:rPr>
      </w:pPr>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OP1821-08</w:t>
      </w:r>
      <w:r w:rsidRPr="00EF62EA">
        <w:rPr>
          <w:rFonts w:ascii="Garamond" w:hAnsi="Garamond"/>
          <w:sz w:val="24"/>
          <w:szCs w:val="24"/>
        </w:rPr>
        <w:t xml:space="preserve"> </w:t>
      </w:r>
      <w:r w:rsidR="009810D4" w:rsidRPr="00EF62EA">
        <w:rPr>
          <w:rFonts w:ascii="Garamond" w:hAnsi="Garamond"/>
          <w:sz w:val="24"/>
          <w:szCs w:val="24"/>
        </w:rPr>
        <w:t>replaced</w:t>
      </w:r>
      <w:r w:rsidRPr="00EF62EA">
        <w:rPr>
          <w:rFonts w:ascii="Garamond" w:hAnsi="Garamond"/>
          <w:sz w:val="24"/>
          <w:szCs w:val="24"/>
        </w:rPr>
        <w:t xml:space="preserve"> Operating Permit #OP1821-07.</w:t>
      </w:r>
    </w:p>
    <w:p w14:paraId="3FC939E9" w14:textId="77777777" w:rsidR="00CA25EF" w:rsidRPr="00EF62EA" w:rsidRDefault="00CA25EF" w:rsidP="00832720">
      <w:pPr>
        <w:rPr>
          <w:rFonts w:ascii="Garamond" w:hAnsi="Garamond"/>
          <w:sz w:val="24"/>
          <w:szCs w:val="24"/>
        </w:rPr>
      </w:pPr>
    </w:p>
    <w:p w14:paraId="25BF6864" w14:textId="2450E287" w:rsidR="009C71A9" w:rsidRPr="00EF62EA" w:rsidRDefault="00CA25EF" w:rsidP="00CA25EF">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 xml:space="preserve">On April 12, 2011,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from CHS for a modification to MAQP #1821-24 and Air Quality Operating Permit OP1821-07.  As referenced in the permit history above, OP1821-07 was updated with a modification as requested on November 1, 2010, thus this application resulted in a modification of OP1821-08.  The modification </w:t>
      </w:r>
      <w:proofErr w:type="gramStart"/>
      <w:r w:rsidRPr="00EF62EA">
        <w:rPr>
          <w:rFonts w:ascii="Garamond" w:hAnsi="Garamond"/>
          <w:color w:val="000000"/>
          <w:sz w:val="24"/>
          <w:szCs w:val="24"/>
        </w:rPr>
        <w:t>request</w:t>
      </w:r>
      <w:proofErr w:type="gramEnd"/>
      <w:r w:rsidRPr="00EF62EA">
        <w:rPr>
          <w:rFonts w:ascii="Garamond" w:hAnsi="Garamond"/>
          <w:color w:val="000000"/>
          <w:sz w:val="24"/>
          <w:szCs w:val="24"/>
        </w:rPr>
        <w:t xml:space="preserve"> detailed proposed changes to </w:t>
      </w:r>
      <w:proofErr w:type="gramStart"/>
      <w:r w:rsidRPr="00EF62EA">
        <w:rPr>
          <w:rFonts w:ascii="Garamond" w:hAnsi="Garamond"/>
          <w:color w:val="000000"/>
          <w:sz w:val="24"/>
          <w:szCs w:val="24"/>
        </w:rPr>
        <w:t xml:space="preserve">a </w:t>
      </w:r>
      <w:r w:rsidRPr="00EF62EA">
        <w:rPr>
          <w:rFonts w:ascii="Garamond" w:hAnsi="Garamond"/>
          <w:i/>
          <w:color w:val="000000"/>
          <w:sz w:val="24"/>
          <w:szCs w:val="24"/>
        </w:rPr>
        <w:t>de</w:t>
      </w:r>
      <w:proofErr w:type="gramEnd"/>
      <w:r w:rsidRPr="00EF62EA">
        <w:rPr>
          <w:rFonts w:ascii="Garamond" w:hAnsi="Garamond"/>
          <w:i/>
          <w:color w:val="000000"/>
          <w:sz w:val="24"/>
          <w:szCs w:val="24"/>
        </w:rPr>
        <w:t xml:space="preserve"> minimis</w:t>
      </w:r>
      <w:r w:rsidRPr="00EF62EA">
        <w:rPr>
          <w:rFonts w:ascii="Garamond" w:hAnsi="Garamond"/>
          <w:color w:val="000000"/>
          <w:sz w:val="24"/>
          <w:szCs w:val="24"/>
        </w:rPr>
        <w:t xml:space="preserve"> request approved by </w:t>
      </w:r>
      <w:r w:rsidR="005150E7">
        <w:rPr>
          <w:rFonts w:ascii="Garamond" w:hAnsi="Garamond"/>
          <w:color w:val="000000"/>
          <w:sz w:val="24"/>
          <w:szCs w:val="24"/>
        </w:rPr>
        <w:t>DEQ</w:t>
      </w:r>
      <w:r w:rsidRPr="00EF62EA">
        <w:rPr>
          <w:rFonts w:ascii="Garamond" w:hAnsi="Garamond"/>
          <w:color w:val="000000"/>
          <w:sz w:val="24"/>
          <w:szCs w:val="24"/>
        </w:rPr>
        <w:t xml:space="preserve"> on December 10, 2010</w:t>
      </w:r>
      <w:r w:rsidR="00C93891">
        <w:rPr>
          <w:rFonts w:ascii="Garamond" w:hAnsi="Garamond"/>
          <w:color w:val="000000"/>
          <w:sz w:val="24"/>
          <w:szCs w:val="24"/>
        </w:rPr>
        <w:t>,</w:t>
      </w:r>
      <w:r w:rsidRPr="00EF62EA">
        <w:rPr>
          <w:rFonts w:ascii="Garamond" w:hAnsi="Garamond"/>
          <w:color w:val="000000"/>
          <w:sz w:val="24"/>
          <w:szCs w:val="24"/>
        </w:rPr>
        <w:t xml:space="preserve"> as well as proposed construction of two product storage tanks.</w:t>
      </w:r>
      <w:r w:rsidRPr="00EF62EA">
        <w:rPr>
          <w:rFonts w:ascii="Garamond" w:hAnsi="Garamond"/>
          <w:color w:val="000000"/>
          <w:sz w:val="24"/>
          <w:szCs w:val="24"/>
        </w:rPr>
        <w:br/>
      </w:r>
    </w:p>
    <w:p w14:paraId="3B149D32" w14:textId="4E0F194D" w:rsidR="00CA25EF" w:rsidRDefault="00CA25EF" w:rsidP="00CA25EF">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 xml:space="preserve">On December 6, 2010, </w:t>
      </w:r>
      <w:r w:rsidR="005150E7">
        <w:rPr>
          <w:rFonts w:ascii="Garamond" w:hAnsi="Garamond"/>
          <w:color w:val="000000"/>
          <w:sz w:val="24"/>
          <w:szCs w:val="24"/>
        </w:rPr>
        <w:t>DEQ</w:t>
      </w:r>
      <w:r w:rsidRPr="00EF62EA">
        <w:rPr>
          <w:rFonts w:ascii="Garamond" w:hAnsi="Garamond"/>
          <w:color w:val="000000"/>
          <w:sz w:val="24"/>
          <w:szCs w:val="24"/>
        </w:rPr>
        <w:t xml:space="preserve"> received </w:t>
      </w:r>
      <w:proofErr w:type="gramStart"/>
      <w:r w:rsidRPr="00EF62EA">
        <w:rPr>
          <w:rFonts w:ascii="Garamond" w:hAnsi="Garamond"/>
          <w:color w:val="000000"/>
          <w:sz w:val="24"/>
          <w:szCs w:val="24"/>
        </w:rPr>
        <w:t xml:space="preserve">a </w:t>
      </w:r>
      <w:r w:rsidRPr="00EF62EA">
        <w:rPr>
          <w:rFonts w:ascii="Garamond" w:hAnsi="Garamond"/>
          <w:i/>
          <w:color w:val="000000"/>
          <w:sz w:val="24"/>
          <w:szCs w:val="24"/>
        </w:rPr>
        <w:t>de</w:t>
      </w:r>
      <w:proofErr w:type="gramEnd"/>
      <w:r w:rsidRPr="00EF62EA">
        <w:rPr>
          <w:rFonts w:ascii="Garamond" w:hAnsi="Garamond"/>
          <w:i/>
          <w:color w:val="000000"/>
          <w:sz w:val="24"/>
          <w:szCs w:val="24"/>
        </w:rPr>
        <w:t xml:space="preserve"> minimis</w:t>
      </w:r>
      <w:r w:rsidRPr="00EF62EA">
        <w:rPr>
          <w:rFonts w:ascii="Garamond" w:hAnsi="Garamond"/>
          <w:color w:val="000000"/>
          <w:sz w:val="24"/>
          <w:szCs w:val="24"/>
        </w:rPr>
        <w:t xml:space="preserve"> notification from CHS proposing construction of a new </w:t>
      </w:r>
      <w:proofErr w:type="gramStart"/>
      <w:r w:rsidRPr="00EF62EA">
        <w:rPr>
          <w:rFonts w:ascii="Garamond" w:hAnsi="Garamond"/>
          <w:color w:val="000000"/>
          <w:sz w:val="24"/>
          <w:szCs w:val="24"/>
        </w:rPr>
        <w:t>100,000 barrel</w:t>
      </w:r>
      <w:proofErr w:type="gramEnd"/>
      <w:r w:rsidRPr="00EF62EA">
        <w:rPr>
          <w:rFonts w:ascii="Garamond" w:hAnsi="Garamond"/>
          <w:color w:val="000000"/>
          <w:sz w:val="24"/>
          <w:szCs w:val="24"/>
        </w:rPr>
        <w:t xml:space="preserve"> (bbl) storage tank (Tank 133) for the purpose of storing asphalt.  Emissions </w:t>
      </w:r>
      <w:proofErr w:type="gramStart"/>
      <w:r w:rsidRPr="00EF62EA">
        <w:rPr>
          <w:rFonts w:ascii="Garamond" w:hAnsi="Garamond"/>
          <w:color w:val="000000"/>
          <w:sz w:val="24"/>
          <w:szCs w:val="24"/>
        </w:rPr>
        <w:t>increases</w:t>
      </w:r>
      <w:proofErr w:type="gramEnd"/>
      <w:r w:rsidRPr="00EF62EA">
        <w:rPr>
          <w:rFonts w:ascii="Garamond" w:hAnsi="Garamond"/>
          <w:color w:val="000000"/>
          <w:sz w:val="24"/>
          <w:szCs w:val="24"/>
        </w:rPr>
        <w:t xml:space="preserve">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the proposed project were calculated to be less than </w:t>
      </w:r>
      <w:proofErr w:type="gramStart"/>
      <w:r w:rsidRPr="00EF62EA">
        <w:rPr>
          <w:rFonts w:ascii="Garamond" w:hAnsi="Garamond"/>
          <w:color w:val="000000"/>
          <w:sz w:val="24"/>
          <w:szCs w:val="24"/>
        </w:rPr>
        <w:t xml:space="preserve">the </w:t>
      </w:r>
      <w:r w:rsidRPr="00EF62EA">
        <w:rPr>
          <w:rFonts w:ascii="Garamond" w:hAnsi="Garamond"/>
          <w:i/>
          <w:color w:val="000000"/>
          <w:sz w:val="24"/>
          <w:szCs w:val="24"/>
        </w:rPr>
        <w:t>de</w:t>
      </w:r>
      <w:proofErr w:type="gramEnd"/>
      <w:r w:rsidRPr="00EF62EA">
        <w:rPr>
          <w:rFonts w:ascii="Garamond" w:hAnsi="Garamond"/>
          <w:i/>
          <w:color w:val="000000"/>
          <w:sz w:val="24"/>
          <w:szCs w:val="24"/>
        </w:rPr>
        <w:t xml:space="preserve"> minimis</w:t>
      </w:r>
      <w:r w:rsidRPr="00EF62EA">
        <w:rPr>
          <w:rFonts w:ascii="Garamond" w:hAnsi="Garamond"/>
          <w:color w:val="000000"/>
          <w:sz w:val="24"/>
          <w:szCs w:val="24"/>
        </w:rPr>
        <w:t xml:space="preserve"> threshold of 5 tpy, with no emissions from each of the regulated pollutants exceeding 1.44 tpy.  Although CHS justified the project from an economics standpoint for asphalt service only, CHS determined that during the times of year that asphalt storage is not necessary, it would be advantageous to have the extra tank capacity available to store other materials, such as gas oil and diesel.  These materials may accumulate in anticipation of or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a unit shutdown.  Within the April 12, 2011 application, CHS propose</w:t>
      </w:r>
      <w:r w:rsidR="00DA486F" w:rsidRPr="00EF62EA">
        <w:rPr>
          <w:rFonts w:ascii="Garamond" w:hAnsi="Garamond"/>
          <w:color w:val="000000"/>
          <w:sz w:val="24"/>
          <w:szCs w:val="24"/>
        </w:rPr>
        <w:t>d</w:t>
      </w:r>
      <w:r w:rsidRPr="00EF62EA">
        <w:rPr>
          <w:rFonts w:ascii="Garamond" w:hAnsi="Garamond"/>
          <w:color w:val="000000"/>
          <w:sz w:val="24"/>
          <w:szCs w:val="24"/>
        </w:rPr>
        <w:t xml:space="preserve"> installation of additional pumps and piping to allow for gas oil and diesel to be stored as well as asphalt as previously approved for Tank 133.</w:t>
      </w:r>
      <w:r w:rsidRPr="00EF62EA">
        <w:rPr>
          <w:rFonts w:ascii="Garamond" w:hAnsi="Garamond"/>
          <w:color w:val="000000"/>
          <w:sz w:val="24"/>
          <w:szCs w:val="24"/>
        </w:rPr>
        <w:br/>
      </w:r>
      <w:r w:rsidRPr="00EF62EA">
        <w:rPr>
          <w:rFonts w:ascii="Garamond" w:hAnsi="Garamond"/>
          <w:color w:val="000000"/>
          <w:sz w:val="24"/>
          <w:szCs w:val="24"/>
        </w:rPr>
        <w:br/>
        <w:t>A separate project detailed within the April 12, 2011 application include</w:t>
      </w:r>
      <w:r w:rsidR="00DA486F" w:rsidRPr="00EF62EA">
        <w:rPr>
          <w:rFonts w:ascii="Garamond" w:hAnsi="Garamond"/>
          <w:color w:val="000000"/>
          <w:sz w:val="24"/>
          <w:szCs w:val="24"/>
        </w:rPr>
        <w:t>d</w:t>
      </w:r>
      <w:r w:rsidRPr="00EF62EA">
        <w:rPr>
          <w:rFonts w:ascii="Garamond" w:hAnsi="Garamond"/>
          <w:color w:val="000000"/>
          <w:sz w:val="24"/>
          <w:szCs w:val="24"/>
        </w:rPr>
        <w:t xml:space="preserve"> construction of two new product storage tanks, collectively referred to as the Tanks 135 and 136 Project.  The Tanks 135 and 136 Project </w:t>
      </w:r>
      <w:r w:rsidR="00DA486F" w:rsidRPr="00EF62EA">
        <w:rPr>
          <w:rFonts w:ascii="Garamond" w:hAnsi="Garamond"/>
          <w:color w:val="000000"/>
          <w:sz w:val="24"/>
          <w:szCs w:val="24"/>
        </w:rPr>
        <w:t>included</w:t>
      </w:r>
      <w:r w:rsidRPr="00EF62EA">
        <w:rPr>
          <w:rFonts w:ascii="Garamond" w:hAnsi="Garamond"/>
          <w:color w:val="000000"/>
          <w:sz w:val="24"/>
          <w:szCs w:val="24"/>
        </w:rPr>
        <w:t xml:space="preserve"> construction of two new 120,000 bbl external floating roof (EFR) product storage tanks and associated pumps and piping to allow more flexible storage of various gasoline and/or diesel components and finished products produced at the refinery.  Tank 135 would be installed in the East Tank Farm located on the east side of Highway 212.  With the current refinery piping configuration, this tank would store only finished gasoline and diesel products.  Tank 136 would be installed in the South Tank Farm located on the west side of Highway 212.  With the current refinery piping configuration, this tank would be available to store both component and finished gasoline and diesel products.  To avoid restriction of service of the tanks, project emissions </w:t>
      </w:r>
      <w:r w:rsidRPr="00EF62EA">
        <w:rPr>
          <w:rFonts w:ascii="Garamond" w:hAnsi="Garamond"/>
          <w:color w:val="000000"/>
          <w:sz w:val="24"/>
          <w:szCs w:val="24"/>
        </w:rPr>
        <w:lastRenderedPageBreak/>
        <w:t xml:space="preserve">increase calculations were based conservatively on storage of gasoline </w:t>
      </w:r>
      <w:r w:rsidR="002B67E3" w:rsidRPr="00EF62EA">
        <w:rPr>
          <w:rFonts w:ascii="Garamond" w:hAnsi="Garamond"/>
          <w:color w:val="000000"/>
          <w:sz w:val="24"/>
          <w:szCs w:val="24"/>
        </w:rPr>
        <w:t>year-round</w:t>
      </w:r>
      <w:r w:rsidRPr="00EF62EA">
        <w:rPr>
          <w:rFonts w:ascii="Garamond" w:hAnsi="Garamond"/>
          <w:color w:val="000000"/>
          <w:sz w:val="24"/>
          <w:szCs w:val="24"/>
        </w:rPr>
        <w:t xml:space="preserve"> as well as current maximum refinery production capability.</w:t>
      </w:r>
    </w:p>
    <w:p w14:paraId="20DF4AFA" w14:textId="77777777" w:rsidR="000A5AD1" w:rsidRPr="00EF62EA" w:rsidRDefault="000A5AD1" w:rsidP="00CA25EF">
      <w:pPr>
        <w:pStyle w:val="ListParagraph"/>
        <w:autoSpaceDE w:val="0"/>
        <w:autoSpaceDN w:val="0"/>
        <w:adjustRightInd w:val="0"/>
        <w:ind w:left="0"/>
        <w:rPr>
          <w:rFonts w:ascii="Garamond" w:hAnsi="Garamond"/>
          <w:color w:val="000000"/>
          <w:sz w:val="24"/>
          <w:szCs w:val="24"/>
        </w:rPr>
      </w:pPr>
    </w:p>
    <w:p w14:paraId="314C1B0F" w14:textId="77777777" w:rsidR="00CA25EF" w:rsidRPr="00EF62EA" w:rsidRDefault="00CA25EF" w:rsidP="00CA25EF">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 xml:space="preserve">Within the April 12, </w:t>
      </w:r>
      <w:proofErr w:type="gramStart"/>
      <w:r w:rsidRPr="00EF62EA">
        <w:rPr>
          <w:rFonts w:ascii="Garamond" w:hAnsi="Garamond"/>
          <w:color w:val="000000"/>
          <w:sz w:val="24"/>
          <w:szCs w:val="24"/>
        </w:rPr>
        <w:t>2011</w:t>
      </w:r>
      <w:proofErr w:type="gramEnd"/>
      <w:r w:rsidRPr="00EF62EA">
        <w:rPr>
          <w:rFonts w:ascii="Garamond" w:hAnsi="Garamond"/>
          <w:color w:val="000000"/>
          <w:sz w:val="24"/>
          <w:szCs w:val="24"/>
        </w:rPr>
        <w:t xml:space="preserve"> application, CHS also provided supplemental information to the BACT analysis included in the original permitting application for the Coker Charge Heater (H-7501) originally permitted as a part of the Delayed Coker project (MAQP #1821-13 with revisions MAQP #1821-14 through MAQP #1821-16).  This supplemental information was submitted with the purpose of laying the foundation for a proposed additional short term CO emissions limit.</w:t>
      </w:r>
    </w:p>
    <w:p w14:paraId="4FB6D7CE" w14:textId="77777777" w:rsidR="00CA25EF" w:rsidRPr="009110D1" w:rsidRDefault="00CA25EF" w:rsidP="009110D1">
      <w:pPr>
        <w:autoSpaceDE w:val="0"/>
        <w:autoSpaceDN w:val="0"/>
        <w:adjustRightInd w:val="0"/>
        <w:rPr>
          <w:rFonts w:ascii="Garamond" w:hAnsi="Garamond"/>
          <w:color w:val="000000"/>
          <w:sz w:val="24"/>
          <w:szCs w:val="24"/>
        </w:rPr>
      </w:pPr>
    </w:p>
    <w:p w14:paraId="3481CD02" w14:textId="77777777" w:rsidR="00832720" w:rsidRDefault="00CA25EF">
      <w:pPr>
        <w:rPr>
          <w:rFonts w:ascii="Garamond" w:hAnsi="Garamond"/>
          <w:sz w:val="24"/>
          <w:szCs w:val="24"/>
        </w:rPr>
      </w:pPr>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OP1821-09</w:t>
      </w:r>
      <w:r w:rsidRPr="00EF62EA">
        <w:rPr>
          <w:rFonts w:ascii="Garamond" w:hAnsi="Garamond"/>
          <w:sz w:val="24"/>
          <w:szCs w:val="24"/>
        </w:rPr>
        <w:t xml:space="preserve"> incorporated these </w:t>
      </w:r>
      <w:proofErr w:type="gramStart"/>
      <w:r w:rsidRPr="00EF62EA">
        <w:rPr>
          <w:rFonts w:ascii="Garamond" w:hAnsi="Garamond"/>
          <w:sz w:val="24"/>
          <w:szCs w:val="24"/>
        </w:rPr>
        <w:t>aforementioned MAQP</w:t>
      </w:r>
      <w:proofErr w:type="gramEnd"/>
      <w:r w:rsidRPr="00EF62EA">
        <w:rPr>
          <w:rFonts w:ascii="Garamond" w:hAnsi="Garamond"/>
          <w:sz w:val="24"/>
          <w:szCs w:val="24"/>
        </w:rPr>
        <w:t xml:space="preserve"> actions and replaced Operating Permit #OP1821-08.</w:t>
      </w:r>
    </w:p>
    <w:p w14:paraId="72A29107" w14:textId="77777777" w:rsidR="00D200A5" w:rsidRPr="00EF62EA" w:rsidRDefault="00D200A5">
      <w:pPr>
        <w:rPr>
          <w:rFonts w:ascii="Garamond" w:hAnsi="Garamond"/>
          <w:sz w:val="24"/>
          <w:szCs w:val="24"/>
        </w:rPr>
      </w:pPr>
    </w:p>
    <w:p w14:paraId="61A2A86F" w14:textId="344A8B05" w:rsidR="00113FAF" w:rsidRPr="00EF62EA" w:rsidRDefault="00113FAF" w:rsidP="00113FAF">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On November 8, 2011,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from CHS for a significant modification to Operating Permit #OP1821-09.  The application included three separate projects, grouped together into one action for administrative convenience.  CHS proposed the following projects within this application:</w:t>
      </w:r>
    </w:p>
    <w:p w14:paraId="3824A3EF" w14:textId="77777777" w:rsidR="00113FAF" w:rsidRPr="00EF62EA" w:rsidRDefault="00113FAF" w:rsidP="00113FAF">
      <w:pPr>
        <w:autoSpaceDE w:val="0"/>
        <w:autoSpaceDN w:val="0"/>
        <w:adjustRightInd w:val="0"/>
        <w:rPr>
          <w:rFonts w:ascii="Garamond" w:hAnsi="Garamond"/>
          <w:color w:val="000000"/>
          <w:sz w:val="24"/>
          <w:szCs w:val="24"/>
        </w:rPr>
      </w:pPr>
    </w:p>
    <w:p w14:paraId="70B1DA18" w14:textId="77777777" w:rsidR="00113FAF" w:rsidRDefault="00113FAF" w:rsidP="004C392E">
      <w:pPr>
        <w:numPr>
          <w:ilvl w:val="0"/>
          <w:numId w:val="25"/>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#1 Crude Unit Revamp Project</w:t>
      </w:r>
    </w:p>
    <w:p w14:paraId="7208B57D" w14:textId="77777777" w:rsidR="004F3B6A" w:rsidRPr="00EF62EA" w:rsidRDefault="004F3B6A" w:rsidP="009110D1">
      <w:pPr>
        <w:autoSpaceDE w:val="0"/>
        <w:autoSpaceDN w:val="0"/>
        <w:adjustRightInd w:val="0"/>
        <w:rPr>
          <w:rFonts w:ascii="Garamond" w:hAnsi="Garamond"/>
          <w:color w:val="000000"/>
          <w:sz w:val="24"/>
          <w:szCs w:val="24"/>
        </w:rPr>
      </w:pPr>
    </w:p>
    <w:p w14:paraId="53277678" w14:textId="77777777" w:rsidR="00113FAF" w:rsidRDefault="00113FAF" w:rsidP="004C392E">
      <w:pPr>
        <w:numPr>
          <w:ilvl w:val="0"/>
          <w:numId w:val="25"/>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Wastewater Facilities Project</w:t>
      </w:r>
    </w:p>
    <w:p w14:paraId="2BF8AF63" w14:textId="77777777" w:rsidR="004F3B6A" w:rsidRPr="00EF62EA" w:rsidRDefault="004F3B6A" w:rsidP="009110D1">
      <w:pPr>
        <w:autoSpaceDE w:val="0"/>
        <w:autoSpaceDN w:val="0"/>
        <w:adjustRightInd w:val="0"/>
        <w:rPr>
          <w:rFonts w:ascii="Garamond" w:hAnsi="Garamond"/>
          <w:color w:val="000000"/>
          <w:sz w:val="24"/>
          <w:szCs w:val="24"/>
        </w:rPr>
      </w:pPr>
    </w:p>
    <w:p w14:paraId="7E6D41FA" w14:textId="77777777" w:rsidR="00113FAF" w:rsidRPr="00EF62EA" w:rsidRDefault="00113FAF" w:rsidP="004C392E">
      <w:pPr>
        <w:numPr>
          <w:ilvl w:val="0"/>
          <w:numId w:val="25"/>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Product Blending Project</w:t>
      </w:r>
    </w:p>
    <w:p w14:paraId="40890BEE" w14:textId="77777777" w:rsidR="00113FAF" w:rsidRPr="00EF62EA" w:rsidRDefault="00113FAF" w:rsidP="00113FAF">
      <w:pPr>
        <w:autoSpaceDE w:val="0"/>
        <w:autoSpaceDN w:val="0"/>
        <w:adjustRightInd w:val="0"/>
        <w:rPr>
          <w:rFonts w:ascii="Garamond" w:hAnsi="Garamond"/>
          <w:color w:val="000000"/>
          <w:sz w:val="24"/>
          <w:szCs w:val="24"/>
        </w:rPr>
      </w:pPr>
    </w:p>
    <w:p w14:paraId="649B89E4" w14:textId="77777777" w:rsidR="00113FAF" w:rsidRPr="00EF62EA" w:rsidRDefault="00113FAF" w:rsidP="00113FAF">
      <w:pPr>
        <w:autoSpaceDE w:val="0"/>
        <w:autoSpaceDN w:val="0"/>
        <w:adjustRightInd w:val="0"/>
        <w:rPr>
          <w:rFonts w:ascii="Garamond" w:hAnsi="Garamond"/>
          <w:color w:val="000000"/>
          <w:sz w:val="24"/>
          <w:szCs w:val="24"/>
        </w:rPr>
      </w:pPr>
      <w:r w:rsidRPr="00EF62EA">
        <w:rPr>
          <w:rFonts w:ascii="Garamond" w:hAnsi="Garamond"/>
          <w:color w:val="000000"/>
          <w:sz w:val="24"/>
          <w:szCs w:val="24"/>
        </w:rPr>
        <w:t>The application also included the following:</w:t>
      </w:r>
    </w:p>
    <w:p w14:paraId="3E05E744" w14:textId="77777777" w:rsidR="00113FAF" w:rsidRPr="00EF62EA" w:rsidRDefault="00113FAF" w:rsidP="00113FAF">
      <w:pPr>
        <w:autoSpaceDE w:val="0"/>
        <w:autoSpaceDN w:val="0"/>
        <w:adjustRightInd w:val="0"/>
        <w:rPr>
          <w:rFonts w:ascii="Garamond" w:hAnsi="Garamond"/>
          <w:color w:val="000000"/>
          <w:sz w:val="24"/>
          <w:szCs w:val="24"/>
        </w:rPr>
      </w:pPr>
    </w:p>
    <w:p w14:paraId="0385E3B7" w14:textId="77777777" w:rsidR="00113FAF" w:rsidRDefault="00113FAF" w:rsidP="004C392E">
      <w:pPr>
        <w:numPr>
          <w:ilvl w:val="0"/>
          <w:numId w:val="26"/>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Review of the regulatory applicability to existing Sour Water Storage Tanks 128 and 129.</w:t>
      </w:r>
    </w:p>
    <w:p w14:paraId="427D85F3" w14:textId="77777777" w:rsidR="004F3B6A" w:rsidRPr="00EF62EA" w:rsidRDefault="004F3B6A" w:rsidP="009110D1">
      <w:pPr>
        <w:autoSpaceDE w:val="0"/>
        <w:autoSpaceDN w:val="0"/>
        <w:adjustRightInd w:val="0"/>
        <w:rPr>
          <w:rFonts w:ascii="Garamond" w:hAnsi="Garamond"/>
          <w:color w:val="000000"/>
          <w:sz w:val="24"/>
          <w:szCs w:val="24"/>
        </w:rPr>
      </w:pPr>
    </w:p>
    <w:p w14:paraId="64888408" w14:textId="77777777" w:rsidR="00113FAF" w:rsidRDefault="00113FAF" w:rsidP="004C392E">
      <w:pPr>
        <w:numPr>
          <w:ilvl w:val="0"/>
          <w:numId w:val="26"/>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Updates to the Mild Hydrocracker Project, which was permitted as part of MAQP #1821-23 and MAQP #1821-24.</w:t>
      </w:r>
    </w:p>
    <w:p w14:paraId="643E0F0E" w14:textId="77777777" w:rsidR="00C13004" w:rsidRDefault="00C13004" w:rsidP="00C13004">
      <w:pPr>
        <w:autoSpaceDE w:val="0"/>
        <w:autoSpaceDN w:val="0"/>
        <w:adjustRightInd w:val="0"/>
        <w:ind w:left="1080"/>
        <w:rPr>
          <w:rFonts w:ascii="Garamond" w:hAnsi="Garamond"/>
          <w:color w:val="000000"/>
          <w:sz w:val="24"/>
          <w:szCs w:val="24"/>
        </w:rPr>
      </w:pPr>
    </w:p>
    <w:p w14:paraId="3BD4785C" w14:textId="77777777" w:rsidR="00113FAF" w:rsidRPr="00EF62EA" w:rsidRDefault="00113FAF" w:rsidP="004C392E">
      <w:pPr>
        <w:numPr>
          <w:ilvl w:val="0"/>
          <w:numId w:val="26"/>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Review of the regulatory applicability to the Product Storage Projects, which was permitted as part of MAQP #1821-25.</w:t>
      </w:r>
    </w:p>
    <w:p w14:paraId="611A26F4" w14:textId="77777777" w:rsidR="00113FAF" w:rsidRPr="00EF62EA" w:rsidRDefault="00113FAF" w:rsidP="00113FAF">
      <w:pPr>
        <w:rPr>
          <w:rFonts w:ascii="Garamond" w:hAnsi="Garamond"/>
          <w:sz w:val="24"/>
          <w:szCs w:val="24"/>
        </w:rPr>
      </w:pPr>
    </w:p>
    <w:p w14:paraId="43554E0F" w14:textId="77777777" w:rsidR="00113FAF" w:rsidRPr="00EF62EA" w:rsidRDefault="00113FAF" w:rsidP="00113FAF">
      <w:pPr>
        <w:rPr>
          <w:rFonts w:ascii="Garamond" w:hAnsi="Garamond"/>
          <w:sz w:val="24"/>
          <w:szCs w:val="24"/>
        </w:rPr>
      </w:pPr>
      <w:r w:rsidRPr="00EF62EA">
        <w:rPr>
          <w:rFonts w:ascii="Garamond" w:hAnsi="Garamond"/>
          <w:sz w:val="24"/>
          <w:szCs w:val="24"/>
        </w:rPr>
        <w:t>Each of these application components are thoroughly described within the Montana Air Quality Permit History section above.</w:t>
      </w:r>
    </w:p>
    <w:p w14:paraId="3AA0731C" w14:textId="77777777" w:rsidR="00113FAF" w:rsidRPr="00EF62EA" w:rsidRDefault="00113FAF" w:rsidP="00113FAF">
      <w:pPr>
        <w:rPr>
          <w:rFonts w:ascii="Garamond" w:hAnsi="Garamond"/>
          <w:sz w:val="24"/>
          <w:szCs w:val="24"/>
        </w:rPr>
      </w:pPr>
    </w:p>
    <w:p w14:paraId="386CD4F6" w14:textId="77777777" w:rsidR="00113FAF" w:rsidRPr="00EF62EA" w:rsidRDefault="00113FAF" w:rsidP="00113FAF">
      <w:pPr>
        <w:rPr>
          <w:rFonts w:ascii="Garamond" w:hAnsi="Garamond"/>
          <w:sz w:val="24"/>
          <w:szCs w:val="24"/>
        </w:rPr>
      </w:pPr>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OP1821-10</w:t>
      </w:r>
      <w:r w:rsidRPr="00EF62EA">
        <w:rPr>
          <w:rFonts w:ascii="Garamond" w:hAnsi="Garamond"/>
          <w:sz w:val="24"/>
          <w:szCs w:val="24"/>
        </w:rPr>
        <w:t xml:space="preserve"> incorporate</w:t>
      </w:r>
      <w:r w:rsidR="0094685B" w:rsidRPr="00EF62EA">
        <w:rPr>
          <w:rFonts w:ascii="Garamond" w:hAnsi="Garamond"/>
          <w:sz w:val="24"/>
          <w:szCs w:val="24"/>
        </w:rPr>
        <w:t>d</w:t>
      </w:r>
      <w:r w:rsidRPr="00EF62EA">
        <w:rPr>
          <w:rFonts w:ascii="Garamond" w:hAnsi="Garamond"/>
          <w:sz w:val="24"/>
          <w:szCs w:val="24"/>
        </w:rPr>
        <w:t xml:space="preserve"> the permit conditions and changes associated with these projects and reviews and replace</w:t>
      </w:r>
      <w:r w:rsidR="0094685B" w:rsidRPr="00EF62EA">
        <w:rPr>
          <w:rFonts w:ascii="Garamond" w:hAnsi="Garamond"/>
          <w:sz w:val="24"/>
          <w:szCs w:val="24"/>
        </w:rPr>
        <w:t>d</w:t>
      </w:r>
      <w:r w:rsidRPr="00EF62EA">
        <w:rPr>
          <w:rFonts w:ascii="Garamond" w:hAnsi="Garamond"/>
          <w:sz w:val="24"/>
          <w:szCs w:val="24"/>
        </w:rPr>
        <w:t xml:space="preserve"> Operating Permit #OP1821-09.</w:t>
      </w:r>
    </w:p>
    <w:p w14:paraId="4232A866" w14:textId="77777777" w:rsidR="008C747C" w:rsidRPr="00EF62EA" w:rsidRDefault="008C747C" w:rsidP="00113FAF">
      <w:pPr>
        <w:rPr>
          <w:rFonts w:ascii="Garamond" w:hAnsi="Garamond"/>
          <w:sz w:val="24"/>
          <w:szCs w:val="24"/>
        </w:rPr>
      </w:pPr>
    </w:p>
    <w:p w14:paraId="2C733263" w14:textId="77777777" w:rsidR="0055718A" w:rsidRPr="00EF62EA" w:rsidRDefault="008C747C" w:rsidP="00113FAF">
      <w:pPr>
        <w:rPr>
          <w:rFonts w:ascii="Garamond" w:hAnsi="Garamond"/>
          <w:sz w:val="24"/>
          <w:szCs w:val="24"/>
        </w:rPr>
      </w:pPr>
      <w:r w:rsidRPr="00EF62EA">
        <w:rPr>
          <w:rFonts w:ascii="Garamond" w:hAnsi="Garamond"/>
          <w:sz w:val="24"/>
          <w:szCs w:val="24"/>
        </w:rPr>
        <w:t xml:space="preserve">On June 4, 2012, CHS submitted concurrent applications for a modification to MAQP #1821-26 and a significant modification to Operating Permit #1821-10.  The permit application proposed modifications to two previously permitted refinery projects (Mild Hydrocracker Project and the Benzene Reduction Unit Project) and the addition of a new gasoline and diesel truck loading facility.  CHS submitted several clarifications and additional information through November 14, 2012, including an administrative amendment for MAQP #1821-27.  </w:t>
      </w:r>
    </w:p>
    <w:p w14:paraId="5A60D7EE" w14:textId="77777777" w:rsidR="0055718A" w:rsidRPr="00EF62EA" w:rsidRDefault="0055718A" w:rsidP="00113FAF">
      <w:pPr>
        <w:rPr>
          <w:rFonts w:ascii="Garamond" w:hAnsi="Garamond"/>
          <w:sz w:val="24"/>
          <w:szCs w:val="24"/>
        </w:rPr>
      </w:pPr>
    </w:p>
    <w:p w14:paraId="5048A8BE" w14:textId="77777777" w:rsidR="008C747C" w:rsidRPr="00EF62EA" w:rsidRDefault="008C747C" w:rsidP="00113FAF">
      <w:pPr>
        <w:rPr>
          <w:rFonts w:ascii="Garamond" w:hAnsi="Garamond"/>
          <w:sz w:val="24"/>
          <w:szCs w:val="24"/>
        </w:rPr>
      </w:pPr>
      <w:r w:rsidRPr="00EF62EA">
        <w:rPr>
          <w:rFonts w:ascii="Garamond" w:hAnsi="Garamond"/>
          <w:b/>
          <w:sz w:val="24"/>
          <w:szCs w:val="24"/>
        </w:rPr>
        <w:t>Operating Permit #OP1821-11</w:t>
      </w:r>
      <w:r w:rsidRPr="00EF62EA">
        <w:rPr>
          <w:rFonts w:ascii="Garamond" w:hAnsi="Garamond"/>
          <w:sz w:val="24"/>
          <w:szCs w:val="24"/>
        </w:rPr>
        <w:t xml:space="preserve"> incorporate</w:t>
      </w:r>
      <w:r w:rsidR="002E4FFF" w:rsidRPr="00EF62EA">
        <w:rPr>
          <w:rFonts w:ascii="Garamond" w:hAnsi="Garamond"/>
          <w:sz w:val="24"/>
          <w:szCs w:val="24"/>
        </w:rPr>
        <w:t>d</w:t>
      </w:r>
      <w:r w:rsidRPr="00EF62EA">
        <w:rPr>
          <w:rFonts w:ascii="Garamond" w:hAnsi="Garamond"/>
          <w:sz w:val="24"/>
          <w:szCs w:val="24"/>
        </w:rPr>
        <w:t xml:space="preserve"> the permit conditions and changes associated with these projects and replace</w:t>
      </w:r>
      <w:r w:rsidR="002E4FFF" w:rsidRPr="00EF62EA">
        <w:rPr>
          <w:rFonts w:ascii="Garamond" w:hAnsi="Garamond"/>
          <w:sz w:val="24"/>
          <w:szCs w:val="24"/>
        </w:rPr>
        <w:t>d</w:t>
      </w:r>
      <w:r w:rsidRPr="00EF62EA">
        <w:rPr>
          <w:rFonts w:ascii="Garamond" w:hAnsi="Garamond"/>
          <w:sz w:val="24"/>
          <w:szCs w:val="24"/>
        </w:rPr>
        <w:t xml:space="preserve"> Operating Permit #OP1821-10.</w:t>
      </w:r>
    </w:p>
    <w:p w14:paraId="0E7E4E5A" w14:textId="77777777" w:rsidR="00113FAF" w:rsidRPr="00EF62EA" w:rsidRDefault="00113FAF">
      <w:pPr>
        <w:rPr>
          <w:rFonts w:ascii="Garamond" w:hAnsi="Garamond"/>
          <w:sz w:val="24"/>
          <w:szCs w:val="24"/>
        </w:rPr>
      </w:pPr>
    </w:p>
    <w:p w14:paraId="1E90978F" w14:textId="77777777" w:rsidR="0055718A" w:rsidRPr="00EF62EA" w:rsidRDefault="0055718A" w:rsidP="0055718A">
      <w:pPr>
        <w:widowControl w:val="0"/>
        <w:rPr>
          <w:rFonts w:ascii="Garamond" w:hAnsi="Garamond"/>
          <w:sz w:val="24"/>
          <w:szCs w:val="24"/>
        </w:rPr>
      </w:pPr>
      <w:r w:rsidRPr="00EF62EA">
        <w:rPr>
          <w:rFonts w:ascii="Garamond" w:hAnsi="Garamond"/>
          <w:sz w:val="24"/>
          <w:szCs w:val="24"/>
        </w:rPr>
        <w:t xml:space="preserve">On January 22, 2013, CHS Inc. submitted concurrent applications for a modification to MAQP </w:t>
      </w:r>
      <w:r w:rsidRPr="00EF62EA">
        <w:rPr>
          <w:rFonts w:ascii="Garamond" w:hAnsi="Garamond"/>
          <w:sz w:val="24"/>
          <w:szCs w:val="24"/>
        </w:rPr>
        <w:lastRenderedPageBreak/>
        <w:t xml:space="preserve">#1821-28 (details included above within Montana Air Quality Permit History section) and a significant modification to Operating Permit #1821-11.  CHS determined there may be times following the Mild Hydrocracker Project’s startup that the refinery will not be able to produce enough of the </w:t>
      </w:r>
      <w:proofErr w:type="gramStart"/>
      <w:r w:rsidRPr="00EF62EA">
        <w:rPr>
          <w:rFonts w:ascii="Garamond" w:hAnsi="Garamond"/>
          <w:sz w:val="24"/>
          <w:szCs w:val="24"/>
        </w:rPr>
        <w:t>higher octane</w:t>
      </w:r>
      <w:proofErr w:type="gramEnd"/>
      <w:r w:rsidRPr="00EF62EA">
        <w:rPr>
          <w:rFonts w:ascii="Garamond" w:hAnsi="Garamond"/>
          <w:sz w:val="24"/>
          <w:szCs w:val="24"/>
        </w:rPr>
        <w:t xml:space="preserve"> gasoline components necessary to meet the minimum octane product specifications.  CHS proposed permit changes associated with CHS’s proposal to install the facilities necessary to unload various gasoline components from railcars to existing storage tanks such that these components can be blended into refinery products.  The permit action also included the revision to the existing H-1001 and FCC Charge heater (FCC-Charge Heater-NEW) limits and clarification of the BACT limit for the VCU associated with the new gasoline and distillate truck loading rack.</w:t>
      </w:r>
    </w:p>
    <w:p w14:paraId="2C12F9A7" w14:textId="77777777" w:rsidR="0055718A" w:rsidRPr="00EF62EA" w:rsidRDefault="0055718A" w:rsidP="0055718A">
      <w:pPr>
        <w:widowControl w:val="0"/>
        <w:rPr>
          <w:rFonts w:ascii="Garamond" w:hAnsi="Garamond"/>
          <w:sz w:val="24"/>
          <w:szCs w:val="24"/>
        </w:rPr>
      </w:pPr>
    </w:p>
    <w:p w14:paraId="6F00580D" w14:textId="77777777" w:rsidR="0055718A" w:rsidRDefault="0055718A" w:rsidP="0055718A">
      <w:pPr>
        <w:widowControl w:val="0"/>
        <w:rPr>
          <w:rFonts w:ascii="Garamond" w:hAnsi="Garamond"/>
          <w:sz w:val="24"/>
          <w:szCs w:val="24"/>
        </w:rPr>
      </w:pPr>
      <w:r w:rsidRPr="00EF62EA">
        <w:rPr>
          <w:rFonts w:ascii="Garamond" w:hAnsi="Garamond"/>
          <w:b/>
          <w:sz w:val="24"/>
          <w:szCs w:val="24"/>
        </w:rPr>
        <w:t>Operating Permit #OP1821-12</w:t>
      </w:r>
      <w:r w:rsidRPr="00EF62EA">
        <w:rPr>
          <w:rFonts w:ascii="Garamond" w:hAnsi="Garamond"/>
          <w:sz w:val="24"/>
          <w:szCs w:val="24"/>
        </w:rPr>
        <w:t xml:space="preserve"> replaced Operating Permit #OP1821-11.</w:t>
      </w:r>
    </w:p>
    <w:p w14:paraId="7B3EE97F" w14:textId="77777777" w:rsidR="005F16A4" w:rsidRPr="00EF62EA" w:rsidRDefault="005F16A4" w:rsidP="0055718A">
      <w:pPr>
        <w:widowControl w:val="0"/>
        <w:rPr>
          <w:rFonts w:ascii="Garamond" w:hAnsi="Garamond"/>
          <w:sz w:val="24"/>
          <w:szCs w:val="24"/>
        </w:rPr>
      </w:pPr>
    </w:p>
    <w:p w14:paraId="3790BA3A" w14:textId="3F857B9E" w:rsidR="00465C82" w:rsidRPr="00EF62EA" w:rsidRDefault="00B90E85" w:rsidP="00465C82">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 xml:space="preserve">On August 13, 2013, </w:t>
      </w:r>
      <w:r w:rsidR="005150E7">
        <w:rPr>
          <w:rFonts w:ascii="Garamond" w:hAnsi="Garamond"/>
          <w:color w:val="000000"/>
          <w:sz w:val="24"/>
          <w:szCs w:val="24"/>
        </w:rPr>
        <w:t>DEQ</w:t>
      </w:r>
      <w:r w:rsidRPr="00EF62EA">
        <w:rPr>
          <w:rFonts w:ascii="Garamond" w:hAnsi="Garamond"/>
          <w:color w:val="000000"/>
          <w:sz w:val="24"/>
          <w:szCs w:val="24"/>
        </w:rPr>
        <w:t xml:space="preserve"> received from CHS an application for modification of the MAQP and the associated Title V Permit to increase</w:t>
      </w:r>
      <w:r w:rsidR="00465C82" w:rsidRPr="00EF62EA">
        <w:rPr>
          <w:rFonts w:ascii="Garamond" w:hAnsi="Garamond"/>
          <w:color w:val="000000"/>
          <w:sz w:val="24"/>
          <w:szCs w:val="24"/>
        </w:rPr>
        <w:t xml:space="preserve"> allowable emissions of NO</w:t>
      </w:r>
      <w:r w:rsidR="00465C82" w:rsidRPr="00EF62EA">
        <w:rPr>
          <w:rFonts w:ascii="Garamond" w:hAnsi="Garamond"/>
          <w:color w:val="000000"/>
          <w:sz w:val="24"/>
          <w:szCs w:val="24"/>
          <w:vertAlign w:val="subscript"/>
        </w:rPr>
        <w:t>X</w:t>
      </w:r>
      <w:r w:rsidR="00465C82" w:rsidRPr="00EF62EA">
        <w:rPr>
          <w:rFonts w:ascii="Garamond" w:hAnsi="Garamond"/>
          <w:color w:val="000000"/>
          <w:sz w:val="24"/>
          <w:szCs w:val="24"/>
        </w:rPr>
        <w:t>, CO, and VOC from the H-901 and H-902 process heaters.  Please see the MAQP #1821-3</w:t>
      </w:r>
      <w:r w:rsidRPr="00EF62EA">
        <w:rPr>
          <w:rFonts w:ascii="Garamond" w:hAnsi="Garamond"/>
          <w:color w:val="000000"/>
          <w:sz w:val="24"/>
          <w:szCs w:val="24"/>
        </w:rPr>
        <w:t>2</w:t>
      </w:r>
      <w:r w:rsidR="00465C82" w:rsidRPr="00EF62EA">
        <w:rPr>
          <w:rFonts w:ascii="Garamond" w:hAnsi="Garamond"/>
          <w:color w:val="000000"/>
          <w:sz w:val="24"/>
          <w:szCs w:val="24"/>
        </w:rPr>
        <w:t xml:space="preserve"> action description in the MAQP history for details of this project.  Because </w:t>
      </w:r>
      <w:r w:rsidR="005150E7">
        <w:rPr>
          <w:rFonts w:ascii="Garamond" w:hAnsi="Garamond"/>
          <w:color w:val="000000"/>
          <w:sz w:val="24"/>
          <w:szCs w:val="24"/>
        </w:rPr>
        <w:t>DEQ</w:t>
      </w:r>
      <w:r w:rsidR="00465C82" w:rsidRPr="00EF62EA">
        <w:rPr>
          <w:rFonts w:ascii="Garamond" w:hAnsi="Garamond"/>
          <w:color w:val="000000"/>
          <w:sz w:val="24"/>
          <w:szCs w:val="24"/>
        </w:rPr>
        <w:t xml:space="preserve"> ha</w:t>
      </w:r>
      <w:r w:rsidR="0094134E" w:rsidRPr="00EF62EA">
        <w:rPr>
          <w:rFonts w:ascii="Garamond" w:hAnsi="Garamond"/>
          <w:color w:val="000000"/>
          <w:sz w:val="24"/>
          <w:szCs w:val="24"/>
        </w:rPr>
        <w:t>d</w:t>
      </w:r>
      <w:r w:rsidR="00465C82" w:rsidRPr="00EF62EA">
        <w:rPr>
          <w:rFonts w:ascii="Garamond" w:hAnsi="Garamond"/>
          <w:color w:val="000000"/>
          <w:sz w:val="24"/>
          <w:szCs w:val="24"/>
        </w:rPr>
        <w:t xml:space="preserve"> not yet addressed the Title V Operating Permit Renewal request, assigned Operating Permit #OP1821-1</w:t>
      </w:r>
      <w:r w:rsidR="0094134E" w:rsidRPr="00EF62EA">
        <w:rPr>
          <w:rFonts w:ascii="Garamond" w:hAnsi="Garamond"/>
          <w:color w:val="000000"/>
          <w:sz w:val="24"/>
          <w:szCs w:val="24"/>
        </w:rPr>
        <w:t>3</w:t>
      </w:r>
      <w:r w:rsidR="00465C82" w:rsidRPr="00EF62EA">
        <w:rPr>
          <w:rFonts w:ascii="Garamond" w:hAnsi="Garamond"/>
          <w:color w:val="000000"/>
          <w:sz w:val="24"/>
          <w:szCs w:val="24"/>
        </w:rPr>
        <w:t xml:space="preserve">, </w:t>
      </w:r>
      <w:r w:rsidR="0094134E" w:rsidRPr="00EF62EA">
        <w:rPr>
          <w:rFonts w:ascii="Garamond" w:hAnsi="Garamond"/>
          <w:color w:val="000000"/>
          <w:sz w:val="24"/>
          <w:szCs w:val="24"/>
        </w:rPr>
        <w:t xml:space="preserve">this H-901 and H-902 process heater </w:t>
      </w:r>
      <w:r w:rsidR="00465C82" w:rsidRPr="00EF62EA">
        <w:rPr>
          <w:rFonts w:ascii="Garamond" w:hAnsi="Garamond"/>
          <w:color w:val="000000"/>
          <w:sz w:val="24"/>
          <w:szCs w:val="24"/>
        </w:rPr>
        <w:t xml:space="preserve">permit action </w:t>
      </w:r>
      <w:r w:rsidR="0094134E" w:rsidRPr="00EF62EA">
        <w:rPr>
          <w:rFonts w:ascii="Garamond" w:hAnsi="Garamond"/>
          <w:color w:val="000000"/>
          <w:sz w:val="24"/>
          <w:szCs w:val="24"/>
        </w:rPr>
        <w:t xml:space="preserve">was </w:t>
      </w:r>
      <w:r w:rsidR="00465C82" w:rsidRPr="00EF62EA">
        <w:rPr>
          <w:rFonts w:ascii="Garamond" w:hAnsi="Garamond"/>
          <w:color w:val="000000"/>
          <w:sz w:val="24"/>
          <w:szCs w:val="24"/>
        </w:rPr>
        <w:t xml:space="preserve">assigned </w:t>
      </w:r>
      <w:r w:rsidR="00465C82" w:rsidRPr="00EF62EA">
        <w:rPr>
          <w:rFonts w:ascii="Garamond" w:hAnsi="Garamond"/>
          <w:b/>
          <w:color w:val="000000"/>
          <w:sz w:val="24"/>
          <w:szCs w:val="24"/>
        </w:rPr>
        <w:t>Operating Permit #OP1821-1</w:t>
      </w:r>
      <w:r w:rsidR="006B73DD" w:rsidRPr="00EF62EA">
        <w:rPr>
          <w:rFonts w:ascii="Garamond" w:hAnsi="Garamond"/>
          <w:b/>
          <w:color w:val="000000"/>
          <w:sz w:val="24"/>
          <w:szCs w:val="24"/>
        </w:rPr>
        <w:t>4</w:t>
      </w:r>
      <w:r w:rsidR="00465C82" w:rsidRPr="00EF62EA">
        <w:rPr>
          <w:rFonts w:ascii="Garamond" w:hAnsi="Garamond"/>
          <w:color w:val="000000"/>
          <w:sz w:val="24"/>
          <w:szCs w:val="24"/>
        </w:rPr>
        <w:t xml:space="preserve">.  Operating Permit #OP1821-13 will be issued </w:t>
      </w:r>
      <w:proofErr w:type="gramStart"/>
      <w:r w:rsidR="00465C82" w:rsidRPr="00EF62EA">
        <w:rPr>
          <w:rFonts w:ascii="Garamond" w:hAnsi="Garamond"/>
          <w:color w:val="000000"/>
          <w:sz w:val="24"/>
          <w:szCs w:val="24"/>
        </w:rPr>
        <w:t>at a later date</w:t>
      </w:r>
      <w:proofErr w:type="gramEnd"/>
      <w:r w:rsidR="00465C82" w:rsidRPr="00EF62EA">
        <w:rPr>
          <w:rFonts w:ascii="Garamond" w:hAnsi="Garamond"/>
          <w:color w:val="000000"/>
          <w:sz w:val="24"/>
          <w:szCs w:val="24"/>
        </w:rPr>
        <w:t xml:space="preserve">, </w:t>
      </w:r>
      <w:r w:rsidR="0094134E" w:rsidRPr="00EF62EA">
        <w:rPr>
          <w:rFonts w:ascii="Garamond" w:hAnsi="Garamond"/>
          <w:color w:val="000000"/>
          <w:sz w:val="24"/>
          <w:szCs w:val="24"/>
        </w:rPr>
        <w:t>but when it is issued, will represent the most up to date Operating Permit even though Operating Permit #O</w:t>
      </w:r>
      <w:r w:rsidR="00191625">
        <w:rPr>
          <w:rFonts w:ascii="Garamond" w:hAnsi="Garamond"/>
          <w:color w:val="000000"/>
          <w:sz w:val="24"/>
          <w:szCs w:val="24"/>
        </w:rPr>
        <w:t>P1821-14 and Operating Permit #</w:t>
      </w:r>
      <w:r w:rsidR="0094134E" w:rsidRPr="00EF62EA">
        <w:rPr>
          <w:rFonts w:ascii="Garamond" w:hAnsi="Garamond"/>
          <w:color w:val="000000"/>
          <w:sz w:val="24"/>
          <w:szCs w:val="24"/>
        </w:rPr>
        <w:t>OP1821-15 will already have been issued.</w:t>
      </w:r>
      <w:r w:rsidR="00465C82" w:rsidRPr="00EF62EA">
        <w:rPr>
          <w:rFonts w:ascii="Garamond" w:hAnsi="Garamond"/>
          <w:color w:val="000000"/>
          <w:sz w:val="24"/>
          <w:szCs w:val="24"/>
        </w:rPr>
        <w:t xml:space="preserve">  </w:t>
      </w:r>
    </w:p>
    <w:p w14:paraId="46451E1C" w14:textId="77777777" w:rsidR="000B37BB" w:rsidRPr="00EF62EA" w:rsidRDefault="000B37BB" w:rsidP="000B37BB">
      <w:pPr>
        <w:pStyle w:val="ListParagraph"/>
        <w:autoSpaceDE w:val="0"/>
        <w:autoSpaceDN w:val="0"/>
        <w:adjustRightInd w:val="0"/>
        <w:ind w:left="0"/>
        <w:rPr>
          <w:rFonts w:ascii="Garamond" w:hAnsi="Garamond"/>
          <w:color w:val="000000"/>
          <w:sz w:val="24"/>
          <w:szCs w:val="24"/>
        </w:rPr>
      </w:pPr>
    </w:p>
    <w:p w14:paraId="64A0E63F" w14:textId="77777777" w:rsidR="000B37BB" w:rsidRPr="00EF62EA" w:rsidRDefault="000B37BB" w:rsidP="000B37BB">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On October 21, 2013, CHS Inc. submitted concurrent applications for a modification to MAQP #1821-31 and Operating Permit #OP1821-12.  At the time of receipt, permit actions are also under way for updates Operating Permit #OP1821-13 and Operating Permit #OP1821-14.  According to Department policy, permit actions are assigned numbers according to the order in which they are received, regardless of when they are issued.</w:t>
      </w:r>
      <w:r w:rsidR="0040533E">
        <w:rPr>
          <w:rFonts w:ascii="Garamond" w:hAnsi="Garamond"/>
          <w:color w:val="000000"/>
          <w:sz w:val="24"/>
          <w:szCs w:val="24"/>
        </w:rPr>
        <w:t xml:space="preserve"> </w:t>
      </w:r>
      <w:r w:rsidRPr="00EF62EA">
        <w:rPr>
          <w:rFonts w:ascii="Garamond" w:hAnsi="Garamond"/>
          <w:color w:val="000000"/>
          <w:sz w:val="24"/>
          <w:szCs w:val="24"/>
        </w:rPr>
        <w:t xml:space="preserve"> Therefore, Operating Permit #OP1821-15 may be issued before either of the actions under Operating Permit #OP1821-13 and Operating Permit #OP1821-14. </w:t>
      </w:r>
    </w:p>
    <w:p w14:paraId="0BADE312" w14:textId="77777777" w:rsidR="000B37BB" w:rsidRPr="00EF62EA" w:rsidRDefault="000B37BB" w:rsidP="000B37BB">
      <w:pPr>
        <w:pStyle w:val="ListParagraph"/>
        <w:autoSpaceDE w:val="0"/>
        <w:autoSpaceDN w:val="0"/>
        <w:adjustRightInd w:val="0"/>
        <w:ind w:left="0"/>
        <w:rPr>
          <w:rFonts w:ascii="Garamond" w:hAnsi="Garamond"/>
          <w:color w:val="000000"/>
          <w:sz w:val="24"/>
          <w:szCs w:val="24"/>
        </w:rPr>
      </w:pPr>
    </w:p>
    <w:p w14:paraId="28ECD766" w14:textId="77777777" w:rsidR="000B37BB" w:rsidRPr="00EF62EA" w:rsidRDefault="000B37BB" w:rsidP="009110D1">
      <w:pPr>
        <w:pStyle w:val="ListParagraph"/>
        <w:keepLines/>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Under Operating Permit #OP1821-15, CHS proposed to add a new 100,000 barrel (approximately 4,040,000 gallons) intermediate storage tank.  The proposed tank is identified as Tank 146 and will be a vertical fixed roof tank capable of storing sour gas oil, sweet gas oil, light</w:t>
      </w:r>
      <w:r w:rsidR="005F16A4">
        <w:rPr>
          <w:rFonts w:ascii="Garamond" w:hAnsi="Garamond"/>
          <w:color w:val="000000"/>
          <w:sz w:val="24"/>
          <w:szCs w:val="24"/>
        </w:rPr>
        <w:t xml:space="preserve"> coker gas oil, or raw diesel. </w:t>
      </w:r>
      <w:r w:rsidRPr="00EF62EA">
        <w:rPr>
          <w:rFonts w:ascii="Garamond" w:hAnsi="Garamond"/>
          <w:color w:val="000000"/>
          <w:sz w:val="24"/>
          <w:szCs w:val="24"/>
        </w:rPr>
        <w:t xml:space="preserve"> Due to the physical properties of sweet and sour gas oil, a steam coil will also be installed in Tank 146 to reduce the viscosity for pumping purposes.  </w:t>
      </w:r>
      <w:r w:rsidR="00454BBD" w:rsidRPr="00EF62EA">
        <w:rPr>
          <w:rFonts w:ascii="Garamond" w:hAnsi="Garamond"/>
          <w:color w:val="000000"/>
          <w:sz w:val="24"/>
          <w:szCs w:val="24"/>
        </w:rPr>
        <w:t xml:space="preserve">NSPS Subpart Kb is not applicable to </w:t>
      </w:r>
      <w:r w:rsidRPr="00EF62EA">
        <w:rPr>
          <w:rFonts w:ascii="Garamond" w:hAnsi="Garamond"/>
          <w:color w:val="000000"/>
          <w:sz w:val="24"/>
          <w:szCs w:val="24"/>
        </w:rPr>
        <w:t xml:space="preserve">Tank 146 due to the vapor pressure of materials stored in the tank.  </w:t>
      </w:r>
    </w:p>
    <w:p w14:paraId="21101DD4" w14:textId="77777777" w:rsidR="000B37BB" w:rsidRPr="00EF62EA" w:rsidRDefault="000B37BB" w:rsidP="000B37BB">
      <w:pPr>
        <w:pStyle w:val="ListParagraph"/>
        <w:autoSpaceDE w:val="0"/>
        <w:autoSpaceDN w:val="0"/>
        <w:adjustRightInd w:val="0"/>
        <w:ind w:left="0"/>
        <w:rPr>
          <w:rFonts w:ascii="Garamond" w:hAnsi="Garamond"/>
          <w:color w:val="000000"/>
          <w:sz w:val="24"/>
          <w:szCs w:val="24"/>
        </w:rPr>
      </w:pPr>
    </w:p>
    <w:p w14:paraId="02550338" w14:textId="77777777" w:rsidR="000B37BB" w:rsidRPr="00EF62EA" w:rsidRDefault="000B37BB" w:rsidP="000B37BB">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 xml:space="preserve">This proposed action has also included language from Proposed Operating Permit #OP1821-14, which completed the EPA Proposed Review period on February 27, 2014.  The language included from Proposed Operating Permit #OP1821-14 was from Section III.V.  </w:t>
      </w:r>
      <w:r w:rsidRPr="00EF62EA">
        <w:rPr>
          <w:rFonts w:ascii="Garamond" w:hAnsi="Garamond"/>
          <w:b/>
          <w:color w:val="000000"/>
          <w:sz w:val="24"/>
          <w:szCs w:val="24"/>
        </w:rPr>
        <w:t>Operating Permit #OP1821-15</w:t>
      </w:r>
      <w:r w:rsidRPr="00EF62EA">
        <w:rPr>
          <w:rFonts w:ascii="Garamond" w:hAnsi="Garamond"/>
          <w:color w:val="000000"/>
          <w:sz w:val="24"/>
          <w:szCs w:val="24"/>
        </w:rPr>
        <w:t xml:space="preserve"> replaced Operating Permit </w:t>
      </w:r>
      <w:r w:rsidR="00075D1A">
        <w:rPr>
          <w:rFonts w:ascii="Garamond" w:hAnsi="Garamond"/>
          <w:color w:val="000000"/>
          <w:sz w:val="24"/>
          <w:szCs w:val="24"/>
        </w:rPr>
        <w:t>#</w:t>
      </w:r>
      <w:r w:rsidRPr="00EF62EA">
        <w:rPr>
          <w:rFonts w:ascii="Garamond" w:hAnsi="Garamond"/>
          <w:color w:val="000000"/>
          <w:sz w:val="24"/>
          <w:szCs w:val="24"/>
        </w:rPr>
        <w:t>OP1821-14.</w:t>
      </w:r>
    </w:p>
    <w:p w14:paraId="12692D79" w14:textId="77777777" w:rsidR="007A79A9" w:rsidRDefault="007A79A9" w:rsidP="007A79A9">
      <w:pPr>
        <w:pStyle w:val="ListParagraph"/>
        <w:autoSpaceDE w:val="0"/>
        <w:autoSpaceDN w:val="0"/>
        <w:adjustRightInd w:val="0"/>
        <w:ind w:left="0"/>
        <w:rPr>
          <w:rFonts w:ascii="Garamond" w:hAnsi="Garamond"/>
          <w:color w:val="000000"/>
          <w:sz w:val="24"/>
          <w:szCs w:val="24"/>
        </w:rPr>
      </w:pPr>
    </w:p>
    <w:p w14:paraId="6802424A" w14:textId="14690F2E" w:rsidR="00D654CA" w:rsidRDefault="007A79A9" w:rsidP="007A79A9">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On April 15, 2013</w:t>
      </w:r>
      <w:r>
        <w:rPr>
          <w:rFonts w:ascii="Garamond" w:hAnsi="Garamond"/>
          <w:color w:val="000000"/>
          <w:sz w:val="24"/>
          <w:szCs w:val="24"/>
        </w:rPr>
        <w:t>,</w:t>
      </w:r>
      <w:r w:rsidRPr="00EF62EA">
        <w:rPr>
          <w:rFonts w:ascii="Garamond" w:hAnsi="Garamond"/>
          <w:color w:val="000000"/>
          <w:sz w:val="24"/>
          <w:szCs w:val="24"/>
        </w:rPr>
        <w:t xml:space="preserve"> </w:t>
      </w:r>
      <w:r w:rsidR="005150E7">
        <w:rPr>
          <w:rFonts w:ascii="Garamond" w:hAnsi="Garamond"/>
          <w:color w:val="000000"/>
          <w:sz w:val="24"/>
          <w:szCs w:val="24"/>
        </w:rPr>
        <w:t>DEQ</w:t>
      </w:r>
      <w:r w:rsidRPr="00EF62EA">
        <w:rPr>
          <w:rFonts w:ascii="Garamond" w:hAnsi="Garamond"/>
          <w:color w:val="000000"/>
          <w:sz w:val="24"/>
          <w:szCs w:val="24"/>
        </w:rPr>
        <w:t xml:space="preserve"> received from CHS an application for renewal of the Title V Operating Permit.  Updates included reference to greenhouse gas reporting; updates and clarifications to applicability of MACT and NSPS including MACT CC and DDDDD and NSPS J, Ja, Kb, QQQ, GGG and GGGa; removal of emitting units no longer in service or on site; consent decree regulatory reference updates, SO</w:t>
      </w:r>
      <w:r w:rsidRPr="00EF62EA">
        <w:rPr>
          <w:rFonts w:ascii="Garamond" w:hAnsi="Garamond"/>
          <w:color w:val="000000"/>
          <w:sz w:val="24"/>
          <w:szCs w:val="24"/>
          <w:vertAlign w:val="subscript"/>
        </w:rPr>
        <w:t xml:space="preserve">2 </w:t>
      </w:r>
      <w:r w:rsidRPr="00EF62EA">
        <w:rPr>
          <w:rFonts w:ascii="Garamond" w:hAnsi="Garamond"/>
          <w:color w:val="000000"/>
          <w:sz w:val="24"/>
          <w:szCs w:val="24"/>
        </w:rPr>
        <w:t xml:space="preserve">SIP reference updates, and updates as needed to address inconsistencies between MAQP and OP. </w:t>
      </w:r>
      <w:r>
        <w:rPr>
          <w:rFonts w:ascii="Garamond" w:hAnsi="Garamond"/>
          <w:color w:val="000000"/>
          <w:sz w:val="24"/>
          <w:szCs w:val="24"/>
        </w:rPr>
        <w:t xml:space="preserve"> </w:t>
      </w:r>
      <w:r w:rsidRPr="00EF62EA">
        <w:rPr>
          <w:rFonts w:ascii="Garamond" w:hAnsi="Garamond"/>
          <w:color w:val="000000"/>
          <w:sz w:val="24"/>
          <w:szCs w:val="24"/>
        </w:rPr>
        <w:t xml:space="preserve">The permit application detailing the requested changes is on file with </w:t>
      </w:r>
      <w:r w:rsidR="005150E7">
        <w:rPr>
          <w:rFonts w:ascii="Garamond" w:hAnsi="Garamond"/>
          <w:color w:val="000000"/>
          <w:sz w:val="24"/>
          <w:szCs w:val="24"/>
        </w:rPr>
        <w:t>DEQ</w:t>
      </w:r>
      <w:r w:rsidRPr="00EF62EA">
        <w:rPr>
          <w:rFonts w:ascii="Garamond" w:hAnsi="Garamond"/>
          <w:color w:val="000000"/>
          <w:sz w:val="24"/>
          <w:szCs w:val="24"/>
        </w:rPr>
        <w:t xml:space="preserve">. </w:t>
      </w:r>
      <w:r>
        <w:rPr>
          <w:rFonts w:ascii="Garamond" w:hAnsi="Garamond"/>
          <w:color w:val="000000"/>
          <w:sz w:val="24"/>
          <w:szCs w:val="24"/>
        </w:rPr>
        <w:t xml:space="preserve"> </w:t>
      </w:r>
      <w:r w:rsidRPr="00EF62EA">
        <w:rPr>
          <w:rFonts w:ascii="Garamond" w:hAnsi="Garamond"/>
          <w:b/>
          <w:color w:val="000000"/>
          <w:sz w:val="24"/>
          <w:szCs w:val="24"/>
        </w:rPr>
        <w:t>Operating Permit #OP1821-13</w:t>
      </w:r>
      <w:r w:rsidRPr="00EF62EA">
        <w:rPr>
          <w:rFonts w:ascii="Garamond" w:hAnsi="Garamond"/>
          <w:color w:val="000000"/>
          <w:sz w:val="24"/>
          <w:szCs w:val="24"/>
        </w:rPr>
        <w:t xml:space="preserve"> replace</w:t>
      </w:r>
      <w:r>
        <w:rPr>
          <w:rFonts w:ascii="Garamond" w:hAnsi="Garamond"/>
          <w:color w:val="000000"/>
          <w:sz w:val="24"/>
          <w:szCs w:val="24"/>
        </w:rPr>
        <w:t>d</w:t>
      </w:r>
      <w:r w:rsidRPr="00EF62EA">
        <w:rPr>
          <w:rFonts w:ascii="Garamond" w:hAnsi="Garamond"/>
          <w:color w:val="000000"/>
          <w:sz w:val="24"/>
          <w:szCs w:val="24"/>
        </w:rPr>
        <w:t xml:space="preserve"> </w:t>
      </w:r>
      <w:r>
        <w:rPr>
          <w:rFonts w:ascii="Garamond" w:hAnsi="Garamond"/>
          <w:color w:val="000000"/>
          <w:sz w:val="24"/>
          <w:szCs w:val="24"/>
        </w:rPr>
        <w:t xml:space="preserve">Operating Permit </w:t>
      </w:r>
      <w:r w:rsidRPr="00EF62EA">
        <w:rPr>
          <w:rFonts w:ascii="Garamond" w:hAnsi="Garamond"/>
          <w:color w:val="000000"/>
          <w:sz w:val="24"/>
          <w:szCs w:val="24"/>
        </w:rPr>
        <w:t>#OP1821-15</w:t>
      </w:r>
      <w:r w:rsidR="00D654CA">
        <w:rPr>
          <w:rFonts w:ascii="Garamond" w:hAnsi="Garamond"/>
          <w:color w:val="000000"/>
          <w:sz w:val="24"/>
          <w:szCs w:val="24"/>
        </w:rPr>
        <w:t>.</w:t>
      </w:r>
    </w:p>
    <w:p w14:paraId="0B020F96" w14:textId="77777777" w:rsidR="005150E7" w:rsidRDefault="005150E7" w:rsidP="007A79A9">
      <w:pPr>
        <w:pStyle w:val="ListParagraph"/>
        <w:autoSpaceDE w:val="0"/>
        <w:autoSpaceDN w:val="0"/>
        <w:adjustRightInd w:val="0"/>
        <w:ind w:left="0"/>
        <w:rPr>
          <w:rFonts w:ascii="Garamond" w:hAnsi="Garamond"/>
          <w:color w:val="000000"/>
          <w:sz w:val="24"/>
          <w:szCs w:val="24"/>
        </w:rPr>
      </w:pPr>
    </w:p>
    <w:p w14:paraId="15FA0A5A" w14:textId="1D780FFC" w:rsidR="00C50542" w:rsidRDefault="00C50542" w:rsidP="00C50542">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On June 23, 2016, </w:t>
      </w:r>
      <w:r w:rsidR="005150E7">
        <w:rPr>
          <w:rFonts w:ascii="Garamond" w:hAnsi="Garamond"/>
          <w:color w:val="000000"/>
          <w:sz w:val="24"/>
          <w:szCs w:val="24"/>
        </w:rPr>
        <w:t>DEQDEQ</w:t>
      </w:r>
      <w:r>
        <w:rPr>
          <w:rFonts w:ascii="Garamond" w:hAnsi="Garamond"/>
          <w:color w:val="000000"/>
          <w:sz w:val="24"/>
          <w:szCs w:val="24"/>
        </w:rPr>
        <w:t xml:space="preserve"> received from CHS a modification application for the Title V Operating Permit.  The action updated the Title V to reflect several projects which ha</w:t>
      </w:r>
      <w:r w:rsidR="0045555D">
        <w:rPr>
          <w:rFonts w:ascii="Garamond" w:hAnsi="Garamond"/>
          <w:color w:val="000000"/>
          <w:sz w:val="24"/>
          <w:szCs w:val="24"/>
        </w:rPr>
        <w:t>d</w:t>
      </w:r>
      <w:r>
        <w:rPr>
          <w:rFonts w:ascii="Garamond" w:hAnsi="Garamond"/>
          <w:color w:val="000000"/>
          <w:sz w:val="24"/>
          <w:szCs w:val="24"/>
        </w:rPr>
        <w:t xml:space="preserve"> been permitted and installed.  This permit action updated the permit to reflect the main flare replacement of MAQP #1821-34; and modification of NO</w:t>
      </w:r>
      <w:r w:rsidRPr="00607A3E">
        <w:rPr>
          <w:rFonts w:ascii="Garamond" w:hAnsi="Garamond"/>
          <w:color w:val="000000"/>
          <w:sz w:val="24"/>
          <w:szCs w:val="24"/>
          <w:vertAlign w:val="subscript"/>
        </w:rPr>
        <w:t>X</w:t>
      </w:r>
      <w:r>
        <w:rPr>
          <w:rFonts w:ascii="Garamond" w:hAnsi="Garamond"/>
          <w:color w:val="000000"/>
          <w:sz w:val="24"/>
          <w:szCs w:val="24"/>
        </w:rPr>
        <w:t xml:space="preserve"> limits for the H-102 heater which occurred in MAQP #1821-36.  This action also included several updates which occurred through de minimis approvals, including external floating roof tank modifications to include slotted guide poles on several tanks, and new asphalt loading tanks.  Administrative updates were made as well to remove redundancies in reporting requirements, fix administrative errors associated with cross reference tables, and other miscellaneous improvements as requested in the application.  </w:t>
      </w:r>
    </w:p>
    <w:p w14:paraId="346BDDF0" w14:textId="77777777" w:rsidR="00C50542" w:rsidRDefault="00C50542" w:rsidP="00C50542">
      <w:pPr>
        <w:pStyle w:val="ListParagraph"/>
        <w:autoSpaceDE w:val="0"/>
        <w:autoSpaceDN w:val="0"/>
        <w:adjustRightInd w:val="0"/>
        <w:ind w:left="0"/>
        <w:rPr>
          <w:rFonts w:ascii="Garamond" w:hAnsi="Garamond"/>
          <w:color w:val="000000"/>
          <w:sz w:val="24"/>
          <w:szCs w:val="24"/>
        </w:rPr>
      </w:pPr>
    </w:p>
    <w:p w14:paraId="292DFF5B" w14:textId="2209F9D6" w:rsidR="00C50542" w:rsidRDefault="00C50542" w:rsidP="00C50542">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The application included the submission of a compliance plan for conditions in which noncompliance was expected </w:t>
      </w:r>
      <w:proofErr w:type="gramStart"/>
      <w:r>
        <w:rPr>
          <w:rFonts w:ascii="Garamond" w:hAnsi="Garamond"/>
          <w:color w:val="000000"/>
          <w:sz w:val="24"/>
          <w:szCs w:val="24"/>
        </w:rPr>
        <w:t>as a result of</w:t>
      </w:r>
      <w:proofErr w:type="gramEnd"/>
      <w:r>
        <w:rPr>
          <w:rFonts w:ascii="Garamond" w:hAnsi="Garamond"/>
          <w:color w:val="000000"/>
          <w:sz w:val="24"/>
          <w:szCs w:val="24"/>
        </w:rPr>
        <w:t xml:space="preserve"> temporary shutdown of the newly constructed flare gas recovery and treatment system.  Due to structural issues (cracked welds) discovered by CHS, the system was shut down to allow for repair.  CHS expected potential non-compliance with several SO</w:t>
      </w:r>
      <w:r w:rsidRPr="00607A3E">
        <w:rPr>
          <w:rFonts w:ascii="Garamond" w:hAnsi="Garamond"/>
          <w:color w:val="000000"/>
          <w:sz w:val="24"/>
          <w:szCs w:val="24"/>
          <w:vertAlign w:val="subscript"/>
        </w:rPr>
        <w:t>2</w:t>
      </w:r>
      <w:r>
        <w:rPr>
          <w:rFonts w:ascii="Garamond" w:hAnsi="Garamond"/>
          <w:color w:val="000000"/>
          <w:sz w:val="24"/>
          <w:szCs w:val="24"/>
        </w:rPr>
        <w:t xml:space="preserve"> related emissions limitations.  However, as this application was submitted in June 2016</w:t>
      </w:r>
      <w:r w:rsidR="003367CB">
        <w:rPr>
          <w:rFonts w:ascii="Garamond" w:hAnsi="Garamond"/>
          <w:color w:val="000000"/>
          <w:sz w:val="24"/>
          <w:szCs w:val="24"/>
        </w:rPr>
        <w:t>,</w:t>
      </w:r>
      <w:r>
        <w:rPr>
          <w:rFonts w:ascii="Garamond" w:hAnsi="Garamond"/>
          <w:color w:val="000000"/>
          <w:sz w:val="24"/>
          <w:szCs w:val="24"/>
        </w:rPr>
        <w:t xml:space="preserve"> and CHS was able to quickly resolve the issue and resume operation of the system, the compliance plan is no longer relevant or necessary.  Therefore, </w:t>
      </w:r>
      <w:r w:rsidR="005150E7">
        <w:rPr>
          <w:rFonts w:ascii="Garamond" w:hAnsi="Garamond"/>
          <w:color w:val="000000"/>
          <w:sz w:val="24"/>
          <w:szCs w:val="24"/>
        </w:rPr>
        <w:t>DEQ</w:t>
      </w:r>
      <w:r>
        <w:rPr>
          <w:rFonts w:ascii="Garamond" w:hAnsi="Garamond"/>
          <w:color w:val="000000"/>
          <w:sz w:val="24"/>
          <w:szCs w:val="24"/>
        </w:rPr>
        <w:t xml:space="preserve"> </w:t>
      </w:r>
      <w:r w:rsidR="0045555D">
        <w:rPr>
          <w:rFonts w:ascii="Garamond" w:hAnsi="Garamond"/>
          <w:color w:val="000000"/>
          <w:sz w:val="24"/>
          <w:szCs w:val="24"/>
        </w:rPr>
        <w:t>did</w:t>
      </w:r>
      <w:r>
        <w:rPr>
          <w:rFonts w:ascii="Garamond" w:hAnsi="Garamond"/>
          <w:color w:val="000000"/>
          <w:sz w:val="24"/>
          <w:szCs w:val="24"/>
        </w:rPr>
        <w:t xml:space="preserve"> not incorporate the compliance plan into the operating permit.  </w:t>
      </w:r>
    </w:p>
    <w:p w14:paraId="64A9FE41" w14:textId="77777777" w:rsidR="00C50542" w:rsidRDefault="00C50542" w:rsidP="00C50542">
      <w:pPr>
        <w:pStyle w:val="ListParagraph"/>
        <w:autoSpaceDE w:val="0"/>
        <w:autoSpaceDN w:val="0"/>
        <w:adjustRightInd w:val="0"/>
        <w:ind w:left="0"/>
        <w:rPr>
          <w:rFonts w:ascii="Garamond" w:hAnsi="Garamond"/>
          <w:color w:val="000000"/>
          <w:sz w:val="24"/>
          <w:szCs w:val="24"/>
        </w:rPr>
      </w:pPr>
    </w:p>
    <w:p w14:paraId="688BE64B" w14:textId="77777777" w:rsidR="00C50542" w:rsidRDefault="00C50542" w:rsidP="00C50542">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Also included in the application was </w:t>
      </w:r>
      <w:r w:rsidR="00622732">
        <w:rPr>
          <w:rFonts w:ascii="Garamond" w:hAnsi="Garamond"/>
          <w:color w:val="000000"/>
          <w:sz w:val="24"/>
          <w:szCs w:val="24"/>
        </w:rPr>
        <w:t>a request</w:t>
      </w:r>
      <w:r>
        <w:rPr>
          <w:rFonts w:ascii="Garamond" w:hAnsi="Garamond"/>
          <w:color w:val="000000"/>
          <w:sz w:val="24"/>
          <w:szCs w:val="24"/>
        </w:rPr>
        <w:t xml:space="preserve"> to remove Appendix G from the permit.  A</w:t>
      </w:r>
      <w:r w:rsidRPr="000F67BB">
        <w:rPr>
          <w:rFonts w:ascii="Garamond" w:hAnsi="Garamond"/>
          <w:color w:val="000000"/>
          <w:sz w:val="24"/>
          <w:szCs w:val="24"/>
        </w:rPr>
        <w:t xml:space="preserve">ppendix G of the </w:t>
      </w:r>
      <w:r>
        <w:rPr>
          <w:rFonts w:ascii="Garamond" w:hAnsi="Garamond"/>
          <w:color w:val="000000"/>
          <w:sz w:val="24"/>
          <w:szCs w:val="24"/>
        </w:rPr>
        <w:t>o</w:t>
      </w:r>
      <w:r w:rsidRPr="000F67BB">
        <w:rPr>
          <w:rFonts w:ascii="Garamond" w:hAnsi="Garamond"/>
          <w:color w:val="000000"/>
          <w:sz w:val="24"/>
          <w:szCs w:val="24"/>
        </w:rPr>
        <w:t>perating permit include</w:t>
      </w:r>
      <w:r>
        <w:rPr>
          <w:rFonts w:ascii="Garamond" w:hAnsi="Garamond"/>
          <w:color w:val="000000"/>
          <w:sz w:val="24"/>
          <w:szCs w:val="24"/>
        </w:rPr>
        <w:t>d</w:t>
      </w:r>
      <w:r w:rsidRPr="000F67BB">
        <w:rPr>
          <w:rFonts w:ascii="Garamond" w:hAnsi="Garamond"/>
          <w:color w:val="000000"/>
          <w:sz w:val="24"/>
          <w:szCs w:val="24"/>
        </w:rPr>
        <w:t xml:space="preserve"> the Zone D SRU Compliance Plan relating to the 31.1 tons of SO</w:t>
      </w:r>
      <w:r w:rsidRPr="000F67BB">
        <w:rPr>
          <w:rFonts w:ascii="Garamond" w:hAnsi="Garamond"/>
          <w:color w:val="000000"/>
          <w:sz w:val="24"/>
          <w:szCs w:val="24"/>
          <w:vertAlign w:val="subscript"/>
        </w:rPr>
        <w:t>2</w:t>
      </w:r>
      <w:r w:rsidRPr="000F67BB">
        <w:rPr>
          <w:rFonts w:ascii="Garamond" w:hAnsi="Garamond"/>
          <w:color w:val="000000"/>
          <w:sz w:val="24"/>
          <w:szCs w:val="24"/>
        </w:rPr>
        <w:t xml:space="preserve"> per rolling 12-month total limit.  </w:t>
      </w:r>
      <w:r>
        <w:rPr>
          <w:rFonts w:ascii="Garamond" w:hAnsi="Garamond"/>
          <w:color w:val="000000"/>
          <w:sz w:val="24"/>
          <w:szCs w:val="24"/>
        </w:rPr>
        <w:t>T</w:t>
      </w:r>
      <w:r w:rsidRPr="000F67BB">
        <w:rPr>
          <w:rFonts w:ascii="Garamond" w:hAnsi="Garamond"/>
          <w:color w:val="000000"/>
          <w:sz w:val="24"/>
          <w:szCs w:val="24"/>
        </w:rPr>
        <w:t xml:space="preserve">he plan and the requirement to submit progress reports </w:t>
      </w:r>
      <w:r>
        <w:rPr>
          <w:rFonts w:ascii="Garamond" w:hAnsi="Garamond"/>
          <w:color w:val="000000"/>
          <w:sz w:val="24"/>
          <w:szCs w:val="24"/>
        </w:rPr>
        <w:t xml:space="preserve">was requested to be </w:t>
      </w:r>
      <w:r w:rsidRPr="000F67BB">
        <w:rPr>
          <w:rFonts w:ascii="Garamond" w:hAnsi="Garamond"/>
          <w:color w:val="000000"/>
          <w:sz w:val="24"/>
          <w:szCs w:val="24"/>
        </w:rPr>
        <w:t xml:space="preserve">removed from the operating permit </w:t>
      </w:r>
      <w:r>
        <w:rPr>
          <w:rFonts w:ascii="Garamond" w:hAnsi="Garamond"/>
          <w:color w:val="000000"/>
          <w:sz w:val="24"/>
          <w:szCs w:val="24"/>
        </w:rPr>
        <w:t xml:space="preserve">due to </w:t>
      </w:r>
      <w:r w:rsidRPr="000F67BB">
        <w:rPr>
          <w:rFonts w:ascii="Garamond" w:hAnsi="Garamond"/>
          <w:color w:val="000000"/>
          <w:sz w:val="24"/>
          <w:szCs w:val="24"/>
        </w:rPr>
        <w:t>successful demonstration that the Zone D SRU ha</w:t>
      </w:r>
      <w:r w:rsidR="009F5B46">
        <w:rPr>
          <w:rFonts w:ascii="Garamond" w:hAnsi="Garamond"/>
          <w:color w:val="000000"/>
          <w:sz w:val="24"/>
          <w:szCs w:val="24"/>
        </w:rPr>
        <w:t>d</w:t>
      </w:r>
      <w:r w:rsidRPr="000F67BB">
        <w:rPr>
          <w:rFonts w:ascii="Garamond" w:hAnsi="Garamond"/>
          <w:color w:val="000000"/>
          <w:sz w:val="24"/>
          <w:szCs w:val="24"/>
        </w:rPr>
        <w:t xml:space="preserve"> attained compliance with the 12-month rolling total limit and ha</w:t>
      </w:r>
      <w:r w:rsidR="009F5B46">
        <w:rPr>
          <w:rFonts w:ascii="Garamond" w:hAnsi="Garamond"/>
          <w:color w:val="000000"/>
          <w:sz w:val="24"/>
          <w:szCs w:val="24"/>
        </w:rPr>
        <w:t>d</w:t>
      </w:r>
      <w:r w:rsidRPr="000F67BB">
        <w:rPr>
          <w:rFonts w:ascii="Garamond" w:hAnsi="Garamond"/>
          <w:color w:val="000000"/>
          <w:sz w:val="24"/>
          <w:szCs w:val="24"/>
        </w:rPr>
        <w:t xml:space="preserve"> maintained compliance for seven consecutive months or more.  As of May 1, 2017, </w:t>
      </w:r>
      <w:r>
        <w:rPr>
          <w:rFonts w:ascii="Garamond" w:hAnsi="Garamond"/>
          <w:color w:val="000000"/>
          <w:sz w:val="24"/>
          <w:szCs w:val="24"/>
        </w:rPr>
        <w:t>CHS ha</w:t>
      </w:r>
      <w:r w:rsidR="009F5B46">
        <w:rPr>
          <w:rFonts w:ascii="Garamond" w:hAnsi="Garamond"/>
          <w:color w:val="000000"/>
          <w:sz w:val="24"/>
          <w:szCs w:val="24"/>
        </w:rPr>
        <w:t>d</w:t>
      </w:r>
      <w:r>
        <w:rPr>
          <w:rFonts w:ascii="Garamond" w:hAnsi="Garamond"/>
          <w:color w:val="000000"/>
          <w:sz w:val="24"/>
          <w:szCs w:val="24"/>
        </w:rPr>
        <w:t xml:space="preserve"> </w:t>
      </w:r>
      <w:r w:rsidRPr="000F67BB">
        <w:rPr>
          <w:rFonts w:ascii="Garamond" w:hAnsi="Garamond"/>
          <w:color w:val="000000"/>
          <w:sz w:val="24"/>
          <w:szCs w:val="24"/>
        </w:rPr>
        <w:t xml:space="preserve">been in continuous compliance with this limit for a total of 22 months.  For this reason, the Zone D SRU Compliance Plan </w:t>
      </w:r>
      <w:r>
        <w:rPr>
          <w:rFonts w:ascii="Garamond" w:hAnsi="Garamond"/>
          <w:color w:val="000000"/>
          <w:sz w:val="24"/>
          <w:szCs w:val="24"/>
        </w:rPr>
        <w:t>was</w:t>
      </w:r>
      <w:r w:rsidRPr="000F67BB">
        <w:rPr>
          <w:rFonts w:ascii="Garamond" w:hAnsi="Garamond"/>
          <w:color w:val="000000"/>
          <w:sz w:val="24"/>
          <w:szCs w:val="24"/>
        </w:rPr>
        <w:t xml:space="preserve"> removed from the operating permit</w:t>
      </w:r>
      <w:r w:rsidR="009F5B46">
        <w:rPr>
          <w:rFonts w:ascii="Garamond" w:hAnsi="Garamond"/>
          <w:color w:val="000000"/>
          <w:sz w:val="24"/>
          <w:szCs w:val="24"/>
        </w:rPr>
        <w:t>.</w:t>
      </w:r>
      <w:r w:rsidRPr="000F67BB">
        <w:rPr>
          <w:rFonts w:ascii="Garamond" w:hAnsi="Garamond"/>
          <w:color w:val="000000"/>
          <w:sz w:val="24"/>
          <w:szCs w:val="24"/>
        </w:rPr>
        <w:t xml:space="preserve"> </w:t>
      </w:r>
    </w:p>
    <w:p w14:paraId="5A0EAD8D" w14:textId="77777777" w:rsidR="00C50542" w:rsidRDefault="00C50542" w:rsidP="00C50542">
      <w:pPr>
        <w:pStyle w:val="ListParagraph"/>
        <w:autoSpaceDE w:val="0"/>
        <w:autoSpaceDN w:val="0"/>
        <w:adjustRightInd w:val="0"/>
        <w:ind w:left="0"/>
        <w:rPr>
          <w:rFonts w:ascii="Garamond" w:hAnsi="Garamond"/>
          <w:color w:val="000000"/>
          <w:sz w:val="24"/>
          <w:szCs w:val="24"/>
        </w:rPr>
      </w:pPr>
    </w:p>
    <w:p w14:paraId="0024E00E" w14:textId="77777777" w:rsidR="00480ACF" w:rsidRDefault="00C50542" w:rsidP="00C50542">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Several permit updates will be required in the future to update the Title V to reflect currently approved projects which ha</w:t>
      </w:r>
      <w:r w:rsidR="004C065F">
        <w:rPr>
          <w:rFonts w:ascii="Garamond" w:hAnsi="Garamond"/>
          <w:color w:val="000000"/>
          <w:sz w:val="24"/>
          <w:szCs w:val="24"/>
        </w:rPr>
        <w:t>d</w:t>
      </w:r>
      <w:r>
        <w:rPr>
          <w:rFonts w:ascii="Garamond" w:hAnsi="Garamond"/>
          <w:color w:val="000000"/>
          <w:sz w:val="24"/>
          <w:szCs w:val="24"/>
        </w:rPr>
        <w:t xml:space="preserve"> not finished construction or ha</w:t>
      </w:r>
      <w:r w:rsidR="004C065F">
        <w:rPr>
          <w:rFonts w:ascii="Garamond" w:hAnsi="Garamond"/>
          <w:color w:val="000000"/>
          <w:sz w:val="24"/>
          <w:szCs w:val="24"/>
        </w:rPr>
        <w:t>d</w:t>
      </w:r>
      <w:r w:rsidR="003367CB">
        <w:rPr>
          <w:rFonts w:ascii="Garamond" w:hAnsi="Garamond"/>
          <w:color w:val="000000"/>
          <w:sz w:val="24"/>
          <w:szCs w:val="24"/>
        </w:rPr>
        <w:t xml:space="preserve"> </w:t>
      </w:r>
      <w:r>
        <w:rPr>
          <w:rFonts w:ascii="Garamond" w:hAnsi="Garamond"/>
          <w:color w:val="000000"/>
          <w:sz w:val="24"/>
          <w:szCs w:val="24"/>
        </w:rPr>
        <w:t xml:space="preserve">not yet been in operational status for one year.  CHS </w:t>
      </w:r>
      <w:r w:rsidR="004C065F">
        <w:rPr>
          <w:rFonts w:ascii="Garamond" w:hAnsi="Garamond"/>
          <w:color w:val="000000"/>
          <w:sz w:val="24"/>
          <w:szCs w:val="24"/>
        </w:rPr>
        <w:t xml:space="preserve">included the status of those projects </w:t>
      </w:r>
      <w:r>
        <w:rPr>
          <w:rFonts w:ascii="Garamond" w:hAnsi="Garamond"/>
          <w:color w:val="000000"/>
          <w:sz w:val="24"/>
          <w:szCs w:val="24"/>
        </w:rPr>
        <w:t>in the application</w:t>
      </w:r>
      <w:r w:rsidR="004C065F">
        <w:rPr>
          <w:rFonts w:ascii="Garamond" w:hAnsi="Garamond"/>
          <w:color w:val="000000"/>
          <w:sz w:val="24"/>
          <w:szCs w:val="24"/>
        </w:rPr>
        <w:t xml:space="preserve">.  </w:t>
      </w:r>
      <w:r>
        <w:rPr>
          <w:rFonts w:ascii="Garamond" w:hAnsi="Garamond"/>
          <w:color w:val="000000"/>
          <w:sz w:val="24"/>
          <w:szCs w:val="24"/>
        </w:rPr>
        <w:t xml:space="preserve">Operating Permit </w:t>
      </w:r>
      <w:r w:rsidRPr="00607A3E">
        <w:rPr>
          <w:rFonts w:ascii="Garamond" w:hAnsi="Garamond"/>
          <w:b/>
          <w:color w:val="000000"/>
          <w:sz w:val="24"/>
          <w:szCs w:val="24"/>
        </w:rPr>
        <w:t>#OP1821-16</w:t>
      </w:r>
      <w:r>
        <w:rPr>
          <w:rFonts w:ascii="Garamond" w:hAnsi="Garamond"/>
          <w:color w:val="000000"/>
          <w:sz w:val="24"/>
          <w:szCs w:val="24"/>
        </w:rPr>
        <w:t xml:space="preserve"> </w:t>
      </w:r>
      <w:r w:rsidR="004C065F">
        <w:rPr>
          <w:rFonts w:ascii="Garamond" w:hAnsi="Garamond"/>
          <w:color w:val="000000"/>
          <w:sz w:val="24"/>
          <w:szCs w:val="24"/>
        </w:rPr>
        <w:t>replaced</w:t>
      </w:r>
      <w:r>
        <w:rPr>
          <w:rFonts w:ascii="Garamond" w:hAnsi="Garamond"/>
          <w:color w:val="000000"/>
          <w:sz w:val="24"/>
          <w:szCs w:val="24"/>
        </w:rPr>
        <w:t xml:space="preserve"> Operating Permit #1821-13. </w:t>
      </w:r>
    </w:p>
    <w:p w14:paraId="21B426CB" w14:textId="77777777" w:rsidR="00C50542" w:rsidRDefault="00C50542" w:rsidP="00C50542">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 </w:t>
      </w:r>
    </w:p>
    <w:p w14:paraId="5F51095A" w14:textId="73C23E90" w:rsidR="005F1D08" w:rsidRDefault="00480ACF" w:rsidP="00480ACF">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On October 27, 2017, </w:t>
      </w:r>
      <w:r w:rsidR="005150E7">
        <w:rPr>
          <w:rFonts w:ascii="Garamond" w:hAnsi="Garamond"/>
          <w:color w:val="000000"/>
          <w:sz w:val="24"/>
          <w:szCs w:val="24"/>
        </w:rPr>
        <w:t>DEQ</w:t>
      </w:r>
      <w:r>
        <w:rPr>
          <w:rFonts w:ascii="Garamond" w:hAnsi="Garamond"/>
          <w:color w:val="000000"/>
          <w:sz w:val="24"/>
          <w:szCs w:val="24"/>
        </w:rPr>
        <w:t xml:space="preserve"> received a modification request, for an operating permit revision for equipment which had commenced operation within the last 12 months.  The request included changes for numerous MAQP modifications, de minimis changes and new requirements from revised regulations including 40 CFR 63 Subpart CC and 40 CFR Subpart UUU.  Permit conditions changing were related to equipment permitted under MAQP #1821-33, MAQP #1821-34, MAQP #1821-35, MAQP #1821-36, MAQP #1821-37 and MAQP #1821-38.  New and modified requirements associated with MAQP #1821-40 were also incorporated</w:t>
      </w:r>
      <w:r w:rsidR="00D316AC">
        <w:rPr>
          <w:rFonts w:ascii="Garamond" w:hAnsi="Garamond"/>
          <w:color w:val="000000"/>
          <w:sz w:val="24"/>
          <w:szCs w:val="24"/>
        </w:rPr>
        <w:t xml:space="preserve"> to reflect equipment names where equipment </w:t>
      </w:r>
      <w:r w:rsidR="007B3A38">
        <w:rPr>
          <w:rFonts w:ascii="Garamond" w:hAnsi="Garamond"/>
          <w:color w:val="000000"/>
          <w:sz w:val="24"/>
          <w:szCs w:val="24"/>
        </w:rPr>
        <w:t>was</w:t>
      </w:r>
      <w:r w:rsidR="00D316AC">
        <w:rPr>
          <w:rFonts w:ascii="Garamond" w:hAnsi="Garamond"/>
          <w:color w:val="000000"/>
          <w:sz w:val="24"/>
          <w:szCs w:val="24"/>
        </w:rPr>
        <w:t xml:space="preserve"> now in service and is no longer “new” equipment</w:t>
      </w:r>
      <w:r>
        <w:rPr>
          <w:rFonts w:ascii="Garamond" w:hAnsi="Garamond"/>
          <w:color w:val="000000"/>
          <w:sz w:val="24"/>
          <w:szCs w:val="24"/>
        </w:rPr>
        <w:t xml:space="preserve">.  There were also </w:t>
      </w:r>
      <w:proofErr w:type="gramStart"/>
      <w:r>
        <w:rPr>
          <w:rFonts w:ascii="Garamond" w:hAnsi="Garamond"/>
          <w:color w:val="000000"/>
          <w:sz w:val="24"/>
          <w:szCs w:val="24"/>
        </w:rPr>
        <w:t>a number of</w:t>
      </w:r>
      <w:proofErr w:type="gramEnd"/>
      <w:r>
        <w:rPr>
          <w:rFonts w:ascii="Garamond" w:hAnsi="Garamond"/>
          <w:color w:val="000000"/>
          <w:sz w:val="24"/>
          <w:szCs w:val="24"/>
        </w:rPr>
        <w:t xml:space="preserve"> administrative changes to Operating Permit #OP1821-16 to reflect equipment names where equipment was now service and is no longer considered “new” equipment and where initial testing had been completed satisfying permit conditions.  Additionally, on November 15, 2017, an addendum to the modification of Operating Permit #OP1821-16 was received to incorporate applicable requirements from the FIP for the Billings/Laurel Area found at 40 CFR 52.1392.  The FIP was published in the federal register on April 21, 2008, primarily dealing with elements of the Main Refinery Flare.  Operating Permit </w:t>
      </w:r>
      <w:r w:rsidRPr="000163AC">
        <w:rPr>
          <w:rFonts w:ascii="Garamond" w:hAnsi="Garamond"/>
          <w:b/>
          <w:color w:val="000000"/>
          <w:sz w:val="24"/>
          <w:szCs w:val="24"/>
        </w:rPr>
        <w:t>#OP1821-17</w:t>
      </w:r>
      <w:r>
        <w:rPr>
          <w:rFonts w:ascii="Garamond" w:hAnsi="Garamond"/>
          <w:color w:val="000000"/>
          <w:sz w:val="24"/>
          <w:szCs w:val="24"/>
        </w:rPr>
        <w:t xml:space="preserve"> replaced Operating Permit #1821-16. </w:t>
      </w:r>
    </w:p>
    <w:p w14:paraId="040D1C99" w14:textId="77777777" w:rsidR="005150E7" w:rsidRDefault="005150E7" w:rsidP="00480ACF">
      <w:pPr>
        <w:pStyle w:val="ListParagraph"/>
        <w:autoSpaceDE w:val="0"/>
        <w:autoSpaceDN w:val="0"/>
        <w:adjustRightInd w:val="0"/>
        <w:ind w:left="0"/>
        <w:rPr>
          <w:rFonts w:ascii="Garamond" w:hAnsi="Garamond"/>
          <w:color w:val="000000"/>
          <w:sz w:val="24"/>
          <w:szCs w:val="24"/>
        </w:rPr>
      </w:pPr>
    </w:p>
    <w:p w14:paraId="7636572B" w14:textId="7DE70083" w:rsidR="00917348" w:rsidRDefault="005F1D08" w:rsidP="005F1D08">
      <w:pPr>
        <w:pStyle w:val="ListParagraph"/>
        <w:autoSpaceDE w:val="0"/>
        <w:autoSpaceDN w:val="0"/>
        <w:adjustRightInd w:val="0"/>
        <w:ind w:left="0"/>
        <w:rPr>
          <w:rFonts w:ascii="Garamond" w:hAnsi="Garamond"/>
          <w:color w:val="000000"/>
          <w:sz w:val="24"/>
          <w:szCs w:val="24"/>
        </w:rPr>
      </w:pPr>
      <w:r w:rsidRPr="00EC7883">
        <w:rPr>
          <w:rFonts w:ascii="Garamond" w:hAnsi="Garamond"/>
          <w:color w:val="000000"/>
          <w:sz w:val="24"/>
          <w:szCs w:val="24"/>
        </w:rPr>
        <w:lastRenderedPageBreak/>
        <w:t xml:space="preserve">On April 2, 2019, </w:t>
      </w:r>
      <w:r w:rsidR="005150E7">
        <w:rPr>
          <w:rFonts w:ascii="Garamond" w:hAnsi="Garamond"/>
          <w:color w:val="000000"/>
          <w:sz w:val="24"/>
          <w:szCs w:val="24"/>
        </w:rPr>
        <w:t>DEQ</w:t>
      </w:r>
      <w:r w:rsidRPr="00EC7883">
        <w:rPr>
          <w:rFonts w:ascii="Garamond" w:hAnsi="Garamond"/>
          <w:color w:val="000000"/>
          <w:sz w:val="24"/>
          <w:szCs w:val="24"/>
        </w:rPr>
        <w:t xml:space="preserve"> received an application for renewal of Operating Permit </w:t>
      </w:r>
      <w:r w:rsidRPr="00280666">
        <w:rPr>
          <w:rFonts w:ascii="Garamond" w:hAnsi="Garamond"/>
          <w:color w:val="000000"/>
          <w:sz w:val="24"/>
          <w:szCs w:val="24"/>
        </w:rPr>
        <w:t>#OP1821-1</w:t>
      </w:r>
      <w:r>
        <w:rPr>
          <w:rFonts w:ascii="Garamond" w:hAnsi="Garamond"/>
          <w:color w:val="000000"/>
          <w:sz w:val="24"/>
          <w:szCs w:val="24"/>
        </w:rPr>
        <w:t>7</w:t>
      </w:r>
      <w:r w:rsidRPr="00280666">
        <w:rPr>
          <w:rFonts w:ascii="Garamond" w:hAnsi="Garamond"/>
          <w:color w:val="000000"/>
          <w:sz w:val="24"/>
          <w:szCs w:val="24"/>
        </w:rPr>
        <w:t>.</w:t>
      </w:r>
      <w:r w:rsidRPr="00EC7883">
        <w:rPr>
          <w:rFonts w:ascii="Garamond" w:hAnsi="Garamond"/>
          <w:b/>
          <w:color w:val="000000"/>
          <w:sz w:val="24"/>
          <w:szCs w:val="24"/>
        </w:rPr>
        <w:t xml:space="preserve">  </w:t>
      </w:r>
      <w:r w:rsidRPr="00EC7883">
        <w:rPr>
          <w:rFonts w:ascii="Garamond" w:hAnsi="Garamond"/>
          <w:color w:val="000000" w:themeColor="text1"/>
          <w:sz w:val="24"/>
          <w:szCs w:val="24"/>
        </w:rPr>
        <w:t>On October 3, 2019, correspondence was also received regarding requirements related to flares and the delayed coker for compliance with 40 CFR 63 Subpart CC</w:t>
      </w:r>
      <w:r w:rsidRPr="00EC7883">
        <w:rPr>
          <w:rFonts w:ascii="Garamond" w:hAnsi="Garamond"/>
          <w:b/>
          <w:color w:val="000000" w:themeColor="text1"/>
          <w:sz w:val="24"/>
          <w:szCs w:val="24"/>
        </w:rPr>
        <w:t>.</w:t>
      </w:r>
      <w:r>
        <w:rPr>
          <w:rFonts w:ascii="Garamond" w:hAnsi="Garamond"/>
          <w:b/>
          <w:color w:val="000000" w:themeColor="text1"/>
          <w:sz w:val="24"/>
          <w:szCs w:val="24"/>
        </w:rPr>
        <w:t xml:space="preserve"> </w:t>
      </w:r>
      <w:r w:rsidRPr="008A45CC">
        <w:rPr>
          <w:rFonts w:ascii="Garamond" w:hAnsi="Garamond"/>
          <w:color w:val="000000" w:themeColor="text1"/>
          <w:sz w:val="24"/>
          <w:szCs w:val="24"/>
        </w:rPr>
        <w:t xml:space="preserve"> The Consent Decree requirements were also removed from the Operating Permit #OP1821-17, as the Consent Decree was terminated on December 21, 2018.  </w:t>
      </w:r>
      <w:r w:rsidRPr="000163AC">
        <w:rPr>
          <w:rFonts w:ascii="Garamond" w:hAnsi="Garamond"/>
          <w:b/>
          <w:color w:val="000000"/>
          <w:sz w:val="24"/>
          <w:szCs w:val="24"/>
        </w:rPr>
        <w:t>#OP1821-1</w:t>
      </w:r>
      <w:r>
        <w:rPr>
          <w:rFonts w:ascii="Garamond" w:hAnsi="Garamond"/>
          <w:b/>
          <w:color w:val="000000"/>
          <w:sz w:val="24"/>
          <w:szCs w:val="24"/>
        </w:rPr>
        <w:t>8</w:t>
      </w:r>
      <w:r>
        <w:rPr>
          <w:rFonts w:ascii="Garamond" w:hAnsi="Garamond"/>
          <w:color w:val="000000"/>
          <w:sz w:val="24"/>
          <w:szCs w:val="24"/>
        </w:rPr>
        <w:t xml:space="preserve"> replace</w:t>
      </w:r>
      <w:r w:rsidR="00DF4219">
        <w:rPr>
          <w:rFonts w:ascii="Garamond" w:hAnsi="Garamond"/>
          <w:color w:val="000000"/>
          <w:sz w:val="24"/>
          <w:szCs w:val="24"/>
        </w:rPr>
        <w:t>d</w:t>
      </w:r>
      <w:r>
        <w:rPr>
          <w:rFonts w:ascii="Garamond" w:hAnsi="Garamond"/>
          <w:color w:val="000000"/>
          <w:sz w:val="24"/>
          <w:szCs w:val="24"/>
        </w:rPr>
        <w:t xml:space="preserve"> Operating Permit #1821-17.</w:t>
      </w:r>
    </w:p>
    <w:p w14:paraId="2C048B1B" w14:textId="39A765DA" w:rsidR="00917348" w:rsidRDefault="00917348" w:rsidP="005F1D08">
      <w:pPr>
        <w:pStyle w:val="ListParagraph"/>
        <w:autoSpaceDE w:val="0"/>
        <w:autoSpaceDN w:val="0"/>
        <w:adjustRightInd w:val="0"/>
        <w:ind w:left="0"/>
        <w:rPr>
          <w:rFonts w:ascii="Garamond" w:hAnsi="Garamond"/>
          <w:color w:val="000000"/>
          <w:sz w:val="24"/>
          <w:szCs w:val="24"/>
        </w:rPr>
      </w:pPr>
    </w:p>
    <w:p w14:paraId="348B841A" w14:textId="220B9881" w:rsidR="00917348" w:rsidRDefault="00917348" w:rsidP="00917348">
      <w:pPr>
        <w:pStyle w:val="ListParagraph"/>
        <w:autoSpaceDE w:val="0"/>
        <w:autoSpaceDN w:val="0"/>
        <w:adjustRightInd w:val="0"/>
        <w:ind w:left="0"/>
        <w:rPr>
          <w:rFonts w:ascii="Garamond" w:hAnsi="Garamond"/>
          <w:color w:val="000000"/>
          <w:sz w:val="24"/>
          <w:szCs w:val="24"/>
        </w:rPr>
      </w:pPr>
      <w:r w:rsidRPr="00EC7883">
        <w:rPr>
          <w:rFonts w:ascii="Garamond" w:hAnsi="Garamond"/>
          <w:color w:val="000000"/>
          <w:sz w:val="24"/>
          <w:szCs w:val="24"/>
        </w:rPr>
        <w:t xml:space="preserve">On </w:t>
      </w:r>
      <w:r>
        <w:rPr>
          <w:rFonts w:ascii="Garamond" w:hAnsi="Garamond"/>
          <w:color w:val="000000"/>
          <w:sz w:val="24"/>
          <w:szCs w:val="24"/>
        </w:rPr>
        <w:t>March 31, 2021</w:t>
      </w:r>
      <w:r w:rsidRPr="00EC7883">
        <w:rPr>
          <w:rFonts w:ascii="Garamond" w:hAnsi="Garamond"/>
          <w:color w:val="000000"/>
          <w:sz w:val="24"/>
          <w:szCs w:val="24"/>
        </w:rPr>
        <w:t xml:space="preserve">, </w:t>
      </w:r>
      <w:r w:rsidR="005150E7">
        <w:rPr>
          <w:rFonts w:ascii="Garamond" w:hAnsi="Garamond"/>
          <w:color w:val="000000"/>
          <w:sz w:val="24"/>
          <w:szCs w:val="24"/>
        </w:rPr>
        <w:t>DEQ</w:t>
      </w:r>
      <w:r w:rsidRPr="00EC7883">
        <w:rPr>
          <w:rFonts w:ascii="Garamond" w:hAnsi="Garamond"/>
          <w:color w:val="000000"/>
          <w:sz w:val="24"/>
          <w:szCs w:val="24"/>
        </w:rPr>
        <w:t xml:space="preserve"> received a </w:t>
      </w:r>
      <w:r>
        <w:rPr>
          <w:rFonts w:ascii="Garamond" w:hAnsi="Garamond"/>
          <w:color w:val="000000"/>
          <w:sz w:val="24"/>
          <w:szCs w:val="24"/>
        </w:rPr>
        <w:t>request to update the responsible official from Pat Kimmet to Jim Irwin</w:t>
      </w:r>
      <w:r w:rsidRPr="00EC7883">
        <w:rPr>
          <w:rFonts w:ascii="Garamond" w:hAnsi="Garamond"/>
          <w:color w:val="000000"/>
          <w:sz w:val="24"/>
          <w:szCs w:val="24"/>
        </w:rPr>
        <w:t xml:space="preserve"> of Operating Permit </w:t>
      </w:r>
      <w:r w:rsidRPr="00280666">
        <w:rPr>
          <w:rFonts w:ascii="Garamond" w:hAnsi="Garamond"/>
          <w:color w:val="000000"/>
          <w:sz w:val="24"/>
          <w:szCs w:val="24"/>
        </w:rPr>
        <w:t>#OP1821-1</w:t>
      </w:r>
      <w:r>
        <w:rPr>
          <w:rFonts w:ascii="Garamond" w:hAnsi="Garamond"/>
          <w:color w:val="000000"/>
          <w:sz w:val="24"/>
          <w:szCs w:val="24"/>
        </w:rPr>
        <w:t>8</w:t>
      </w:r>
      <w:r w:rsidRPr="00280666">
        <w:rPr>
          <w:rFonts w:ascii="Garamond" w:hAnsi="Garamond"/>
          <w:color w:val="000000"/>
          <w:sz w:val="24"/>
          <w:szCs w:val="24"/>
        </w:rPr>
        <w:t>.</w:t>
      </w:r>
      <w:r w:rsidRPr="00EC7883">
        <w:rPr>
          <w:rFonts w:ascii="Garamond" w:hAnsi="Garamond"/>
          <w:b/>
          <w:color w:val="000000"/>
          <w:sz w:val="24"/>
          <w:szCs w:val="24"/>
        </w:rPr>
        <w:t xml:space="preserve"> </w:t>
      </w:r>
      <w:r w:rsidRPr="008A45CC">
        <w:rPr>
          <w:rFonts w:ascii="Garamond" w:hAnsi="Garamond"/>
          <w:color w:val="000000" w:themeColor="text1"/>
          <w:sz w:val="24"/>
          <w:szCs w:val="24"/>
        </w:rPr>
        <w:t xml:space="preserve"> </w:t>
      </w:r>
      <w:r>
        <w:rPr>
          <w:rFonts w:ascii="Garamond" w:hAnsi="Garamond"/>
          <w:color w:val="000000" w:themeColor="text1"/>
          <w:sz w:val="24"/>
          <w:szCs w:val="24"/>
        </w:rPr>
        <w:t xml:space="preserve">Operating Permit </w:t>
      </w:r>
      <w:r w:rsidRPr="000163AC">
        <w:rPr>
          <w:rFonts w:ascii="Garamond" w:hAnsi="Garamond"/>
          <w:b/>
          <w:color w:val="000000"/>
          <w:sz w:val="24"/>
          <w:szCs w:val="24"/>
        </w:rPr>
        <w:t>#OP1821-1</w:t>
      </w:r>
      <w:r>
        <w:rPr>
          <w:rFonts w:ascii="Garamond" w:hAnsi="Garamond"/>
          <w:b/>
          <w:color w:val="000000"/>
          <w:sz w:val="24"/>
          <w:szCs w:val="24"/>
        </w:rPr>
        <w:t>9</w:t>
      </w:r>
      <w:r>
        <w:rPr>
          <w:rFonts w:ascii="Garamond" w:hAnsi="Garamond"/>
          <w:color w:val="000000"/>
          <w:sz w:val="24"/>
          <w:szCs w:val="24"/>
        </w:rPr>
        <w:t xml:space="preserve"> replaced Operating Permit #1821-18.      </w:t>
      </w:r>
      <w:r w:rsidRPr="00EC7883">
        <w:rPr>
          <w:rFonts w:ascii="Garamond" w:hAnsi="Garamond"/>
          <w:b/>
          <w:color w:val="000000" w:themeColor="text1"/>
          <w:sz w:val="24"/>
          <w:szCs w:val="24"/>
        </w:rPr>
        <w:t xml:space="preserve"> </w:t>
      </w:r>
      <w:r w:rsidRPr="00EC7883">
        <w:rPr>
          <w:rFonts w:ascii="Garamond" w:hAnsi="Garamond"/>
          <w:color w:val="000000" w:themeColor="text1"/>
          <w:sz w:val="24"/>
          <w:szCs w:val="24"/>
        </w:rPr>
        <w:t xml:space="preserve"> </w:t>
      </w:r>
    </w:p>
    <w:p w14:paraId="64F1610F" w14:textId="1DBB0D93" w:rsidR="005F1D08" w:rsidRDefault="005F1D08" w:rsidP="005F1D08">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      </w:t>
      </w:r>
      <w:r w:rsidRPr="00EC7883">
        <w:rPr>
          <w:rFonts w:ascii="Garamond" w:hAnsi="Garamond"/>
          <w:b/>
          <w:color w:val="000000" w:themeColor="text1"/>
          <w:sz w:val="24"/>
          <w:szCs w:val="24"/>
        </w:rPr>
        <w:t xml:space="preserve"> </w:t>
      </w:r>
      <w:r w:rsidRPr="00EC7883">
        <w:rPr>
          <w:rFonts w:ascii="Garamond" w:hAnsi="Garamond"/>
          <w:color w:val="000000" w:themeColor="text1"/>
          <w:sz w:val="24"/>
          <w:szCs w:val="24"/>
        </w:rPr>
        <w:t xml:space="preserve"> </w:t>
      </w:r>
    </w:p>
    <w:p w14:paraId="3894532C" w14:textId="31E64A88" w:rsidR="00F7632D" w:rsidRDefault="00F7632D" w:rsidP="00F7632D">
      <w:pPr>
        <w:pStyle w:val="ListParagraph"/>
        <w:autoSpaceDE w:val="0"/>
        <w:autoSpaceDN w:val="0"/>
        <w:adjustRightInd w:val="0"/>
        <w:ind w:left="0"/>
        <w:rPr>
          <w:rFonts w:ascii="Garamond" w:hAnsi="Garamond"/>
          <w:color w:val="000000" w:themeColor="text1"/>
          <w:sz w:val="24"/>
          <w:szCs w:val="24"/>
        </w:rPr>
      </w:pPr>
      <w:r w:rsidRPr="00EC7883">
        <w:rPr>
          <w:rFonts w:ascii="Garamond" w:hAnsi="Garamond"/>
          <w:color w:val="000000"/>
          <w:sz w:val="24"/>
          <w:szCs w:val="24"/>
        </w:rPr>
        <w:t xml:space="preserve">On </w:t>
      </w:r>
      <w:r>
        <w:rPr>
          <w:rFonts w:ascii="Garamond" w:hAnsi="Garamond"/>
          <w:color w:val="000000"/>
          <w:sz w:val="24"/>
          <w:szCs w:val="24"/>
        </w:rPr>
        <w:t>March 4, 2022</w:t>
      </w:r>
      <w:r w:rsidRPr="00EC7883">
        <w:rPr>
          <w:rFonts w:ascii="Garamond" w:hAnsi="Garamond"/>
          <w:color w:val="000000"/>
          <w:sz w:val="24"/>
          <w:szCs w:val="24"/>
        </w:rPr>
        <w:t xml:space="preserve">, </w:t>
      </w:r>
      <w:r w:rsidR="005150E7">
        <w:rPr>
          <w:rFonts w:ascii="Garamond" w:hAnsi="Garamond"/>
          <w:color w:val="000000"/>
          <w:sz w:val="24"/>
          <w:szCs w:val="24"/>
        </w:rPr>
        <w:t>DEQ</w:t>
      </w:r>
      <w:r w:rsidRPr="00EC7883">
        <w:rPr>
          <w:rFonts w:ascii="Garamond" w:hAnsi="Garamond"/>
          <w:color w:val="000000"/>
          <w:sz w:val="24"/>
          <w:szCs w:val="24"/>
        </w:rPr>
        <w:t xml:space="preserve"> received a</w:t>
      </w:r>
      <w:r>
        <w:rPr>
          <w:rFonts w:ascii="Garamond" w:hAnsi="Garamond"/>
          <w:color w:val="000000"/>
          <w:sz w:val="24"/>
          <w:szCs w:val="24"/>
        </w:rPr>
        <w:t xml:space="preserve"> request to open the permit as a minor modification. The requested change standardized the MAQP quarterly reporting requirements to submit only deviations to permit conditions in the submitted quarterly reports.</w:t>
      </w:r>
      <w:r w:rsidRPr="00EC7883">
        <w:rPr>
          <w:rFonts w:ascii="Garamond" w:hAnsi="Garamond"/>
          <w:b/>
          <w:color w:val="000000"/>
          <w:sz w:val="24"/>
          <w:szCs w:val="24"/>
        </w:rPr>
        <w:t xml:space="preserve"> </w:t>
      </w:r>
      <w:r w:rsidRPr="008A45CC">
        <w:rPr>
          <w:rFonts w:ascii="Garamond" w:hAnsi="Garamond"/>
          <w:color w:val="000000" w:themeColor="text1"/>
          <w:sz w:val="24"/>
          <w:szCs w:val="24"/>
        </w:rPr>
        <w:t xml:space="preserve"> </w:t>
      </w:r>
      <w:r>
        <w:rPr>
          <w:rFonts w:ascii="Garamond" w:hAnsi="Garamond"/>
          <w:color w:val="000000" w:themeColor="text1"/>
          <w:sz w:val="24"/>
          <w:szCs w:val="24"/>
        </w:rPr>
        <w:t xml:space="preserve">Operating Permit </w:t>
      </w:r>
      <w:r w:rsidRPr="000163AC">
        <w:rPr>
          <w:rFonts w:ascii="Garamond" w:hAnsi="Garamond"/>
          <w:b/>
          <w:color w:val="000000"/>
          <w:sz w:val="24"/>
          <w:szCs w:val="24"/>
        </w:rPr>
        <w:t>#OP1821-</w:t>
      </w:r>
      <w:r>
        <w:rPr>
          <w:rFonts w:ascii="Garamond" w:hAnsi="Garamond"/>
          <w:b/>
          <w:color w:val="000000"/>
          <w:sz w:val="24"/>
          <w:szCs w:val="24"/>
        </w:rPr>
        <w:t>20</w:t>
      </w:r>
      <w:r>
        <w:rPr>
          <w:rFonts w:ascii="Garamond" w:hAnsi="Garamond"/>
          <w:color w:val="000000"/>
          <w:sz w:val="24"/>
          <w:szCs w:val="24"/>
        </w:rPr>
        <w:t xml:space="preserve"> replaced Operating Permit #1821-19.      </w:t>
      </w:r>
      <w:r w:rsidRPr="00EC7883">
        <w:rPr>
          <w:rFonts w:ascii="Garamond" w:hAnsi="Garamond"/>
          <w:b/>
          <w:color w:val="000000" w:themeColor="text1"/>
          <w:sz w:val="24"/>
          <w:szCs w:val="24"/>
        </w:rPr>
        <w:t xml:space="preserve"> </w:t>
      </w:r>
      <w:r w:rsidRPr="00EC7883">
        <w:rPr>
          <w:rFonts w:ascii="Garamond" w:hAnsi="Garamond"/>
          <w:color w:val="000000" w:themeColor="text1"/>
          <w:sz w:val="24"/>
          <w:szCs w:val="24"/>
        </w:rPr>
        <w:t xml:space="preserve"> </w:t>
      </w:r>
    </w:p>
    <w:p w14:paraId="25B91C30" w14:textId="77777777" w:rsidR="00732D0D" w:rsidRDefault="00732D0D" w:rsidP="00F7632D">
      <w:pPr>
        <w:pStyle w:val="ListParagraph"/>
        <w:autoSpaceDE w:val="0"/>
        <w:autoSpaceDN w:val="0"/>
        <w:adjustRightInd w:val="0"/>
        <w:ind w:left="0"/>
        <w:rPr>
          <w:rFonts w:ascii="Garamond" w:hAnsi="Garamond"/>
          <w:color w:val="000000" w:themeColor="text1"/>
          <w:sz w:val="24"/>
          <w:szCs w:val="24"/>
        </w:rPr>
      </w:pPr>
    </w:p>
    <w:p w14:paraId="1310D855" w14:textId="6AC609B0" w:rsidR="0037678D" w:rsidRDefault="00FA6FD5" w:rsidP="00FA6FD5">
      <w:pPr>
        <w:pStyle w:val="ListParagraph"/>
        <w:autoSpaceDE w:val="0"/>
        <w:autoSpaceDN w:val="0"/>
        <w:adjustRightInd w:val="0"/>
        <w:ind w:left="0"/>
        <w:rPr>
          <w:rFonts w:ascii="Garamond" w:hAnsi="Garamond"/>
          <w:color w:val="000000"/>
          <w:sz w:val="24"/>
          <w:szCs w:val="24"/>
        </w:rPr>
      </w:pPr>
      <w:r w:rsidRPr="00EC7883">
        <w:rPr>
          <w:rFonts w:ascii="Garamond" w:hAnsi="Garamond"/>
          <w:color w:val="000000"/>
          <w:sz w:val="24"/>
          <w:szCs w:val="24"/>
        </w:rPr>
        <w:t xml:space="preserve">On </w:t>
      </w:r>
      <w:r>
        <w:rPr>
          <w:rFonts w:ascii="Garamond" w:hAnsi="Garamond"/>
          <w:color w:val="000000"/>
          <w:sz w:val="24"/>
          <w:szCs w:val="24"/>
        </w:rPr>
        <w:t>October 7, 2022</w:t>
      </w:r>
      <w:r w:rsidRPr="00EC7883">
        <w:rPr>
          <w:rFonts w:ascii="Garamond" w:hAnsi="Garamond"/>
          <w:color w:val="000000"/>
          <w:sz w:val="24"/>
          <w:szCs w:val="24"/>
        </w:rPr>
        <w:t xml:space="preserve">, </w:t>
      </w:r>
      <w:r w:rsidR="005150E7">
        <w:rPr>
          <w:rFonts w:ascii="Garamond" w:hAnsi="Garamond"/>
          <w:color w:val="000000"/>
          <w:sz w:val="24"/>
          <w:szCs w:val="24"/>
        </w:rPr>
        <w:t>DEQ</w:t>
      </w:r>
      <w:r w:rsidRPr="00EC7883">
        <w:rPr>
          <w:rFonts w:ascii="Garamond" w:hAnsi="Garamond"/>
          <w:color w:val="000000"/>
          <w:sz w:val="24"/>
          <w:szCs w:val="24"/>
        </w:rPr>
        <w:t xml:space="preserve"> received a</w:t>
      </w:r>
      <w:r>
        <w:rPr>
          <w:rFonts w:ascii="Garamond" w:hAnsi="Garamond"/>
          <w:color w:val="000000"/>
          <w:sz w:val="24"/>
          <w:szCs w:val="24"/>
        </w:rPr>
        <w:t xml:space="preserve">n application to incorporate recent MAQP permit modifications and recent de minimis changes as well as the removal of redundant permit conditions related to fuel oil combustion.  </w:t>
      </w:r>
      <w:r>
        <w:rPr>
          <w:rFonts w:ascii="Garamond" w:hAnsi="Garamond"/>
          <w:color w:val="000000" w:themeColor="text1"/>
          <w:sz w:val="24"/>
          <w:szCs w:val="24"/>
        </w:rPr>
        <w:t xml:space="preserve">Operating Permit </w:t>
      </w:r>
      <w:r w:rsidRPr="000163AC">
        <w:rPr>
          <w:rFonts w:ascii="Garamond" w:hAnsi="Garamond"/>
          <w:b/>
          <w:color w:val="000000"/>
          <w:sz w:val="24"/>
          <w:szCs w:val="24"/>
        </w:rPr>
        <w:t>#OP1821-</w:t>
      </w:r>
      <w:r>
        <w:rPr>
          <w:rFonts w:ascii="Garamond" w:hAnsi="Garamond"/>
          <w:b/>
          <w:color w:val="000000"/>
          <w:sz w:val="24"/>
          <w:szCs w:val="24"/>
        </w:rPr>
        <w:t>21</w:t>
      </w:r>
      <w:r>
        <w:rPr>
          <w:rFonts w:ascii="Garamond" w:hAnsi="Garamond"/>
          <w:color w:val="000000"/>
          <w:sz w:val="24"/>
          <w:szCs w:val="24"/>
        </w:rPr>
        <w:t xml:space="preserve"> replaced Operating Permit #1821-20.</w:t>
      </w:r>
    </w:p>
    <w:p w14:paraId="4D025631" w14:textId="77777777" w:rsidR="0037678D" w:rsidRDefault="0037678D" w:rsidP="00FA6FD5">
      <w:pPr>
        <w:pStyle w:val="ListParagraph"/>
        <w:autoSpaceDE w:val="0"/>
        <w:autoSpaceDN w:val="0"/>
        <w:adjustRightInd w:val="0"/>
        <w:ind w:left="0"/>
        <w:rPr>
          <w:rFonts w:ascii="Garamond" w:hAnsi="Garamond"/>
          <w:color w:val="000000"/>
          <w:sz w:val="24"/>
          <w:szCs w:val="24"/>
        </w:rPr>
      </w:pPr>
    </w:p>
    <w:p w14:paraId="69744076" w14:textId="4A6E8D50" w:rsidR="00FA6FD5" w:rsidRDefault="0037678D" w:rsidP="00FA6FD5">
      <w:pPr>
        <w:pStyle w:val="ListParagraph"/>
        <w:autoSpaceDE w:val="0"/>
        <w:autoSpaceDN w:val="0"/>
        <w:adjustRightInd w:val="0"/>
        <w:ind w:left="0"/>
        <w:rPr>
          <w:rFonts w:ascii="Garamond" w:hAnsi="Garamond"/>
          <w:color w:val="000000"/>
          <w:sz w:val="24"/>
          <w:szCs w:val="24"/>
        </w:rPr>
      </w:pPr>
      <w:r w:rsidRPr="0037678D">
        <w:rPr>
          <w:rFonts w:ascii="Garamond" w:hAnsi="Garamond"/>
          <w:color w:val="000000"/>
          <w:sz w:val="24"/>
          <w:szCs w:val="24"/>
        </w:rPr>
        <w:t xml:space="preserve">On August 28, 2025, </w:t>
      </w:r>
      <w:r w:rsidR="005150E7">
        <w:rPr>
          <w:rFonts w:ascii="Garamond" w:hAnsi="Garamond"/>
          <w:color w:val="000000"/>
          <w:sz w:val="24"/>
          <w:szCs w:val="24"/>
        </w:rPr>
        <w:t>DEQ</w:t>
      </w:r>
      <w:r w:rsidRPr="0037678D">
        <w:rPr>
          <w:rFonts w:ascii="Garamond" w:hAnsi="Garamond"/>
          <w:color w:val="000000"/>
          <w:sz w:val="24"/>
          <w:szCs w:val="24"/>
        </w:rPr>
        <w:t xml:space="preserve"> received an administrative amendment request to update the Responsible Official.  The renewal application </w:t>
      </w:r>
      <w:r>
        <w:rPr>
          <w:rFonts w:ascii="Garamond" w:hAnsi="Garamond"/>
          <w:color w:val="000000"/>
          <w:sz w:val="24"/>
          <w:szCs w:val="24"/>
        </w:rPr>
        <w:t>was</w:t>
      </w:r>
      <w:r w:rsidRPr="0037678D">
        <w:rPr>
          <w:rFonts w:ascii="Garamond" w:hAnsi="Garamond"/>
          <w:color w:val="000000"/>
          <w:sz w:val="24"/>
          <w:szCs w:val="24"/>
        </w:rPr>
        <w:t xml:space="preserve"> also in process and has already been assigned #OP1821-22, therefore the administrative amendment Responsible Official update will be issued later as the lower #OP1821-22 version. Operating Permit </w:t>
      </w:r>
      <w:r w:rsidRPr="00A1710D">
        <w:rPr>
          <w:rFonts w:ascii="Garamond" w:hAnsi="Garamond"/>
          <w:b/>
          <w:bCs/>
          <w:color w:val="000000"/>
          <w:sz w:val="24"/>
          <w:szCs w:val="24"/>
        </w:rPr>
        <w:t>#OP1821-23</w:t>
      </w:r>
      <w:r w:rsidRPr="0037678D">
        <w:rPr>
          <w:rFonts w:ascii="Garamond" w:hAnsi="Garamond"/>
          <w:color w:val="000000"/>
          <w:sz w:val="24"/>
          <w:szCs w:val="24"/>
        </w:rPr>
        <w:t xml:space="preserve"> replace</w:t>
      </w:r>
      <w:r>
        <w:rPr>
          <w:rFonts w:ascii="Garamond" w:hAnsi="Garamond"/>
          <w:color w:val="000000"/>
          <w:sz w:val="24"/>
          <w:szCs w:val="24"/>
        </w:rPr>
        <w:t>d</w:t>
      </w:r>
      <w:r w:rsidRPr="0037678D">
        <w:rPr>
          <w:rFonts w:ascii="Garamond" w:hAnsi="Garamond"/>
          <w:color w:val="000000"/>
          <w:sz w:val="24"/>
          <w:szCs w:val="24"/>
        </w:rPr>
        <w:t xml:space="preserve"> Operating Permit #1821-21.  </w:t>
      </w:r>
      <w:r w:rsidR="00FA6FD5">
        <w:rPr>
          <w:rFonts w:ascii="Garamond" w:hAnsi="Garamond"/>
          <w:color w:val="000000"/>
          <w:sz w:val="24"/>
          <w:szCs w:val="24"/>
        </w:rPr>
        <w:t xml:space="preserve">   </w:t>
      </w:r>
      <w:r w:rsidR="00FA6FD5" w:rsidRPr="00EC7883">
        <w:rPr>
          <w:rFonts w:ascii="Garamond" w:hAnsi="Garamond"/>
          <w:b/>
          <w:color w:val="000000" w:themeColor="text1"/>
          <w:sz w:val="24"/>
          <w:szCs w:val="24"/>
        </w:rPr>
        <w:t xml:space="preserve"> </w:t>
      </w:r>
      <w:r w:rsidR="00FA6FD5" w:rsidRPr="00EC7883">
        <w:rPr>
          <w:rFonts w:ascii="Garamond" w:hAnsi="Garamond"/>
          <w:color w:val="000000" w:themeColor="text1"/>
          <w:sz w:val="24"/>
          <w:szCs w:val="24"/>
        </w:rPr>
        <w:t xml:space="preserve"> </w:t>
      </w:r>
    </w:p>
    <w:p w14:paraId="17410BF2" w14:textId="7B31CC7C" w:rsidR="00480ACF" w:rsidRDefault="00480ACF" w:rsidP="00480ACF">
      <w:pPr>
        <w:pStyle w:val="ListParagraph"/>
        <w:autoSpaceDE w:val="0"/>
        <w:autoSpaceDN w:val="0"/>
        <w:adjustRightInd w:val="0"/>
        <w:ind w:left="0"/>
        <w:rPr>
          <w:rFonts w:ascii="Garamond" w:hAnsi="Garamond"/>
          <w:color w:val="000000"/>
          <w:sz w:val="24"/>
          <w:szCs w:val="24"/>
        </w:rPr>
      </w:pPr>
    </w:p>
    <w:p w14:paraId="406661F8" w14:textId="77777777" w:rsidR="009B2657" w:rsidRPr="00EF62EA" w:rsidRDefault="009B2657" w:rsidP="009110D1">
      <w:pPr>
        <w:pStyle w:val="Heading2"/>
        <w:numPr>
          <w:ilvl w:val="0"/>
          <w:numId w:val="2"/>
        </w:numPr>
        <w:tabs>
          <w:tab w:val="clear" w:pos="504"/>
        </w:tabs>
        <w:spacing w:before="0" w:after="0"/>
        <w:ind w:left="360" w:hanging="360"/>
        <w:rPr>
          <w:rFonts w:ascii="Garamond" w:hAnsi="Garamond"/>
          <w:i w:val="0"/>
          <w:szCs w:val="24"/>
        </w:rPr>
      </w:pPr>
      <w:bookmarkStart w:id="21" w:name="_Toc207881295"/>
      <w:bookmarkStart w:id="22" w:name="_Toc23569537"/>
      <w:r w:rsidRPr="00EF62EA">
        <w:rPr>
          <w:rFonts w:ascii="Garamond" w:hAnsi="Garamond"/>
          <w:i w:val="0"/>
          <w:szCs w:val="24"/>
        </w:rPr>
        <w:t>Current Permit Action</w:t>
      </w:r>
      <w:bookmarkEnd w:id="21"/>
      <w:r w:rsidRPr="00EF62EA">
        <w:rPr>
          <w:rFonts w:ascii="Garamond" w:hAnsi="Garamond"/>
          <w:i w:val="0"/>
          <w:szCs w:val="24"/>
        </w:rPr>
        <w:t xml:space="preserve"> </w:t>
      </w:r>
      <w:bookmarkEnd w:id="22"/>
    </w:p>
    <w:p w14:paraId="32C943DB" w14:textId="77777777" w:rsidR="00DF10CD" w:rsidRPr="004F3B6A" w:rsidRDefault="00DF10CD" w:rsidP="00F74F00">
      <w:pPr>
        <w:rPr>
          <w:rFonts w:ascii="Garamond" w:hAnsi="Garamond"/>
          <w:sz w:val="24"/>
          <w:szCs w:val="24"/>
        </w:rPr>
      </w:pPr>
    </w:p>
    <w:p w14:paraId="371FE753" w14:textId="13A0F37B" w:rsidR="00F1049B" w:rsidRDefault="00275B36" w:rsidP="00F74F00">
      <w:pPr>
        <w:pStyle w:val="ListParagraph"/>
        <w:autoSpaceDE w:val="0"/>
        <w:autoSpaceDN w:val="0"/>
        <w:adjustRightInd w:val="0"/>
        <w:ind w:left="0"/>
        <w:rPr>
          <w:rFonts w:ascii="Garamond" w:hAnsi="Garamond"/>
          <w:color w:val="000000" w:themeColor="text1"/>
          <w:sz w:val="24"/>
          <w:szCs w:val="24"/>
        </w:rPr>
      </w:pPr>
      <w:bookmarkStart w:id="23" w:name="_Hlk28253889"/>
      <w:r>
        <w:rPr>
          <w:rFonts w:ascii="Garamond" w:hAnsi="Garamond"/>
          <w:color w:val="000000"/>
          <w:sz w:val="24"/>
          <w:szCs w:val="24"/>
        </w:rPr>
        <w:t>O</w:t>
      </w:r>
      <w:r w:rsidR="003367CB" w:rsidRPr="00EC7883">
        <w:rPr>
          <w:rFonts w:ascii="Garamond" w:hAnsi="Garamond"/>
          <w:color w:val="000000"/>
          <w:sz w:val="24"/>
          <w:szCs w:val="24"/>
        </w:rPr>
        <w:t xml:space="preserve">n </w:t>
      </w:r>
      <w:r w:rsidR="0037678D">
        <w:rPr>
          <w:rFonts w:ascii="Garamond" w:hAnsi="Garamond"/>
          <w:color w:val="000000"/>
          <w:sz w:val="24"/>
          <w:szCs w:val="24"/>
        </w:rPr>
        <w:t>March 28,</w:t>
      </w:r>
      <w:r w:rsidR="00240A98">
        <w:rPr>
          <w:rFonts w:ascii="Garamond" w:hAnsi="Garamond"/>
          <w:color w:val="000000"/>
          <w:sz w:val="24"/>
          <w:szCs w:val="24"/>
        </w:rPr>
        <w:t xml:space="preserve"> 202</w:t>
      </w:r>
      <w:r w:rsidR="00FA6FD5">
        <w:rPr>
          <w:rFonts w:ascii="Garamond" w:hAnsi="Garamond"/>
          <w:color w:val="000000"/>
          <w:sz w:val="24"/>
          <w:szCs w:val="24"/>
        </w:rPr>
        <w:t>5</w:t>
      </w:r>
      <w:r w:rsidR="005A135B" w:rsidRPr="00EC7883">
        <w:rPr>
          <w:rFonts w:ascii="Garamond" w:hAnsi="Garamond"/>
          <w:color w:val="000000"/>
          <w:sz w:val="24"/>
          <w:szCs w:val="24"/>
        </w:rPr>
        <w:t>,</w:t>
      </w:r>
      <w:r w:rsidR="003367CB" w:rsidRPr="00EC7883">
        <w:rPr>
          <w:rFonts w:ascii="Garamond" w:hAnsi="Garamond"/>
          <w:color w:val="000000"/>
          <w:sz w:val="24"/>
          <w:szCs w:val="24"/>
        </w:rPr>
        <w:t xml:space="preserve"> </w:t>
      </w:r>
      <w:r w:rsidR="005150E7">
        <w:rPr>
          <w:rFonts w:ascii="Garamond" w:hAnsi="Garamond"/>
          <w:color w:val="000000"/>
          <w:sz w:val="24"/>
          <w:szCs w:val="24"/>
        </w:rPr>
        <w:t>DEQ</w:t>
      </w:r>
      <w:r w:rsidR="00EC7883" w:rsidRPr="00EC7883">
        <w:rPr>
          <w:rFonts w:ascii="Garamond" w:hAnsi="Garamond"/>
          <w:color w:val="000000"/>
          <w:sz w:val="24"/>
          <w:szCs w:val="24"/>
        </w:rPr>
        <w:t xml:space="preserve"> received </w:t>
      </w:r>
      <w:r w:rsidR="006839C3">
        <w:rPr>
          <w:rFonts w:ascii="Garamond" w:hAnsi="Garamond"/>
          <w:color w:val="000000"/>
          <w:sz w:val="24"/>
          <w:szCs w:val="24"/>
        </w:rPr>
        <w:t xml:space="preserve">an application </w:t>
      </w:r>
      <w:r>
        <w:rPr>
          <w:rFonts w:ascii="Garamond" w:hAnsi="Garamond"/>
          <w:color w:val="000000"/>
          <w:sz w:val="24"/>
          <w:szCs w:val="24"/>
        </w:rPr>
        <w:t xml:space="preserve">from CHS </w:t>
      </w:r>
      <w:r w:rsidR="006839C3">
        <w:rPr>
          <w:rFonts w:ascii="Garamond" w:hAnsi="Garamond"/>
          <w:color w:val="000000"/>
          <w:sz w:val="24"/>
          <w:szCs w:val="24"/>
        </w:rPr>
        <w:t>for renewal of</w:t>
      </w:r>
      <w:r w:rsidR="0037678D">
        <w:rPr>
          <w:rFonts w:ascii="Garamond" w:hAnsi="Garamond"/>
          <w:color w:val="000000"/>
          <w:sz w:val="24"/>
          <w:szCs w:val="24"/>
        </w:rPr>
        <w:t xml:space="preserve"> </w:t>
      </w:r>
      <w:r w:rsidR="006839C3">
        <w:rPr>
          <w:rFonts w:ascii="Garamond" w:hAnsi="Garamond"/>
          <w:color w:val="000000"/>
          <w:sz w:val="24"/>
          <w:szCs w:val="24"/>
        </w:rPr>
        <w:t>o</w:t>
      </w:r>
      <w:r w:rsidR="0037678D">
        <w:rPr>
          <w:rFonts w:ascii="Garamond" w:hAnsi="Garamond"/>
          <w:color w:val="000000"/>
          <w:sz w:val="24"/>
          <w:szCs w:val="24"/>
        </w:rPr>
        <w:t xml:space="preserve">perating </w:t>
      </w:r>
      <w:r w:rsidR="006839C3">
        <w:rPr>
          <w:rFonts w:ascii="Garamond" w:hAnsi="Garamond"/>
          <w:color w:val="000000"/>
          <w:sz w:val="24"/>
          <w:szCs w:val="24"/>
        </w:rPr>
        <w:t>p</w:t>
      </w:r>
      <w:r w:rsidR="0037678D">
        <w:rPr>
          <w:rFonts w:ascii="Garamond" w:hAnsi="Garamond"/>
          <w:color w:val="000000"/>
          <w:sz w:val="24"/>
          <w:szCs w:val="24"/>
        </w:rPr>
        <w:t>ermit #OP1821-2</w:t>
      </w:r>
      <w:r>
        <w:rPr>
          <w:rFonts w:ascii="Garamond" w:hAnsi="Garamond"/>
          <w:color w:val="000000"/>
          <w:sz w:val="24"/>
          <w:szCs w:val="24"/>
        </w:rPr>
        <w:t>1</w:t>
      </w:r>
      <w:r w:rsidR="0037678D">
        <w:rPr>
          <w:rFonts w:ascii="Garamond" w:hAnsi="Garamond"/>
          <w:color w:val="000000"/>
          <w:sz w:val="24"/>
          <w:szCs w:val="24"/>
        </w:rPr>
        <w:t>.</w:t>
      </w:r>
      <w:r w:rsidR="00F7632D">
        <w:rPr>
          <w:rFonts w:ascii="Garamond" w:hAnsi="Garamond"/>
          <w:color w:val="000000"/>
          <w:sz w:val="24"/>
          <w:szCs w:val="24"/>
        </w:rPr>
        <w:t xml:space="preserve">  </w:t>
      </w:r>
      <w:r w:rsidR="00FA6FD5">
        <w:rPr>
          <w:rFonts w:ascii="Garamond" w:hAnsi="Garamond"/>
          <w:color w:val="000000"/>
          <w:sz w:val="24"/>
          <w:szCs w:val="24"/>
        </w:rPr>
        <w:t xml:space="preserve">The renewal application </w:t>
      </w:r>
      <w:r w:rsidR="00DE5DD7">
        <w:rPr>
          <w:rFonts w:ascii="Garamond" w:hAnsi="Garamond"/>
          <w:color w:val="000000"/>
          <w:sz w:val="24"/>
          <w:szCs w:val="24"/>
        </w:rPr>
        <w:t>was</w:t>
      </w:r>
      <w:r w:rsidR="00FA6FD5">
        <w:rPr>
          <w:rFonts w:ascii="Garamond" w:hAnsi="Garamond"/>
          <w:color w:val="000000"/>
          <w:sz w:val="24"/>
          <w:szCs w:val="24"/>
        </w:rPr>
        <w:t xml:space="preserve"> assigned </w:t>
      </w:r>
      <w:r w:rsidR="00FA6FD5" w:rsidRPr="00275B36">
        <w:rPr>
          <w:rFonts w:ascii="Garamond" w:hAnsi="Garamond"/>
          <w:color w:val="000000"/>
          <w:sz w:val="24"/>
          <w:szCs w:val="24"/>
        </w:rPr>
        <w:t>#OP1821-22</w:t>
      </w:r>
      <w:r w:rsidR="00DE5DD7" w:rsidRPr="00275B36">
        <w:rPr>
          <w:rFonts w:ascii="Garamond" w:hAnsi="Garamond"/>
          <w:color w:val="000000"/>
          <w:sz w:val="24"/>
          <w:szCs w:val="24"/>
        </w:rPr>
        <w:t xml:space="preserve">. </w:t>
      </w:r>
      <w:r w:rsidRPr="00275B36">
        <w:rPr>
          <w:rFonts w:ascii="Garamond" w:hAnsi="Garamond"/>
          <w:color w:val="000000"/>
          <w:sz w:val="24"/>
          <w:szCs w:val="24"/>
        </w:rPr>
        <w:t>Following</w:t>
      </w:r>
      <w:r w:rsidR="00DE5DD7" w:rsidRPr="00275B36">
        <w:rPr>
          <w:rFonts w:ascii="Garamond" w:hAnsi="Garamond"/>
          <w:color w:val="000000"/>
          <w:sz w:val="24"/>
          <w:szCs w:val="24"/>
        </w:rPr>
        <w:t xml:space="preserve"> submittal of the renewal application, DEQ received </w:t>
      </w:r>
      <w:r>
        <w:rPr>
          <w:rFonts w:ascii="Garamond" w:hAnsi="Garamond"/>
          <w:color w:val="000000"/>
          <w:sz w:val="24"/>
          <w:szCs w:val="24"/>
        </w:rPr>
        <w:t xml:space="preserve">from CHS </w:t>
      </w:r>
      <w:r w:rsidR="00DE5DD7" w:rsidRPr="00275B36">
        <w:rPr>
          <w:rFonts w:ascii="Garamond" w:hAnsi="Garamond"/>
          <w:color w:val="000000"/>
          <w:sz w:val="24"/>
          <w:szCs w:val="24"/>
        </w:rPr>
        <w:t xml:space="preserve">an application for </w:t>
      </w:r>
      <w:r w:rsidRPr="00275B36">
        <w:rPr>
          <w:rFonts w:ascii="Garamond" w:hAnsi="Garamond"/>
          <w:color w:val="000000"/>
          <w:sz w:val="24"/>
          <w:szCs w:val="24"/>
        </w:rPr>
        <w:t xml:space="preserve">an </w:t>
      </w:r>
      <w:r w:rsidR="00DE5DD7" w:rsidRPr="00275B36">
        <w:rPr>
          <w:rFonts w:ascii="Garamond" w:hAnsi="Garamond"/>
          <w:color w:val="000000"/>
          <w:sz w:val="24"/>
          <w:szCs w:val="24"/>
        </w:rPr>
        <w:t xml:space="preserve">administrative amendment </w:t>
      </w:r>
      <w:r w:rsidRPr="00275B36">
        <w:rPr>
          <w:rFonts w:ascii="Garamond" w:hAnsi="Garamond"/>
          <w:color w:val="000000"/>
          <w:sz w:val="24"/>
          <w:szCs w:val="24"/>
        </w:rPr>
        <w:t xml:space="preserve">(AA) </w:t>
      </w:r>
      <w:r w:rsidR="00DE5DD7" w:rsidRPr="00275B36">
        <w:rPr>
          <w:rFonts w:ascii="Garamond" w:hAnsi="Garamond"/>
          <w:color w:val="000000"/>
          <w:sz w:val="24"/>
          <w:szCs w:val="24"/>
        </w:rPr>
        <w:t>to update the facility</w:t>
      </w:r>
      <w:r w:rsidRPr="00275B36">
        <w:rPr>
          <w:rFonts w:ascii="Garamond" w:hAnsi="Garamond"/>
          <w:color w:val="000000"/>
          <w:sz w:val="24"/>
          <w:szCs w:val="24"/>
        </w:rPr>
        <w:t>’s</w:t>
      </w:r>
      <w:r w:rsidR="00DE5DD7" w:rsidRPr="00275B36">
        <w:rPr>
          <w:rFonts w:ascii="Garamond" w:hAnsi="Garamond"/>
          <w:color w:val="000000"/>
          <w:sz w:val="24"/>
          <w:szCs w:val="24"/>
        </w:rPr>
        <w:t xml:space="preserve"> Responsible Official</w:t>
      </w:r>
      <w:r w:rsidRPr="00275B36">
        <w:rPr>
          <w:rFonts w:ascii="Garamond" w:hAnsi="Garamond"/>
          <w:color w:val="000000"/>
          <w:sz w:val="24"/>
          <w:szCs w:val="24"/>
        </w:rPr>
        <w:t xml:space="preserve">. Because processing an AA is required within 60 days of receipt of </w:t>
      </w:r>
      <w:r w:rsidR="00AC6895">
        <w:rPr>
          <w:rFonts w:ascii="Garamond" w:hAnsi="Garamond"/>
          <w:color w:val="000000"/>
          <w:sz w:val="24"/>
          <w:szCs w:val="24"/>
        </w:rPr>
        <w:t>the</w:t>
      </w:r>
      <w:r w:rsidRPr="00275B36">
        <w:rPr>
          <w:rFonts w:ascii="Garamond" w:hAnsi="Garamond"/>
          <w:color w:val="000000"/>
          <w:sz w:val="24"/>
          <w:szCs w:val="24"/>
        </w:rPr>
        <w:t xml:space="preserve"> application,</w:t>
      </w:r>
      <w:r w:rsidR="00FA6FD5" w:rsidRPr="00275B36">
        <w:rPr>
          <w:rFonts w:ascii="Garamond" w:hAnsi="Garamond"/>
          <w:color w:val="000000"/>
          <w:sz w:val="24"/>
          <w:szCs w:val="24"/>
        </w:rPr>
        <w:t xml:space="preserve"> the </w:t>
      </w:r>
      <w:r w:rsidRPr="00275B36">
        <w:rPr>
          <w:rFonts w:ascii="Garamond" w:hAnsi="Garamond"/>
          <w:color w:val="000000"/>
          <w:sz w:val="24"/>
          <w:szCs w:val="24"/>
        </w:rPr>
        <w:t>AA</w:t>
      </w:r>
      <w:r w:rsidR="00FA6FD5" w:rsidRPr="00275B36">
        <w:rPr>
          <w:rFonts w:ascii="Garamond" w:hAnsi="Garamond"/>
          <w:color w:val="000000"/>
          <w:sz w:val="24"/>
          <w:szCs w:val="24"/>
        </w:rPr>
        <w:t xml:space="preserve"> issued </w:t>
      </w:r>
      <w:r w:rsidR="0037678D" w:rsidRPr="00275B36">
        <w:rPr>
          <w:rFonts w:ascii="Garamond" w:hAnsi="Garamond"/>
          <w:color w:val="000000"/>
          <w:sz w:val="24"/>
          <w:szCs w:val="24"/>
        </w:rPr>
        <w:t>under #OP1821-23</w:t>
      </w:r>
      <w:r w:rsidR="006839C3">
        <w:rPr>
          <w:rFonts w:ascii="Garamond" w:hAnsi="Garamond"/>
          <w:color w:val="000000"/>
          <w:sz w:val="24"/>
          <w:szCs w:val="24"/>
        </w:rPr>
        <w:t xml:space="preserve"> </w:t>
      </w:r>
      <w:r>
        <w:rPr>
          <w:rFonts w:ascii="Garamond" w:hAnsi="Garamond"/>
          <w:color w:val="000000"/>
          <w:sz w:val="24"/>
          <w:szCs w:val="24"/>
        </w:rPr>
        <w:t>is final and effective but does not represent</w:t>
      </w:r>
      <w:r w:rsidR="0037678D">
        <w:rPr>
          <w:rFonts w:ascii="Garamond" w:hAnsi="Garamond"/>
          <w:color w:val="000000"/>
          <w:sz w:val="24"/>
          <w:szCs w:val="24"/>
        </w:rPr>
        <w:t xml:space="preserve"> the most recent version of the</w:t>
      </w:r>
      <w:r w:rsidR="00FA6FD5">
        <w:rPr>
          <w:rFonts w:ascii="Garamond" w:hAnsi="Garamond"/>
          <w:color w:val="000000"/>
          <w:sz w:val="24"/>
          <w:szCs w:val="24"/>
        </w:rPr>
        <w:t xml:space="preserve"> </w:t>
      </w:r>
      <w:r w:rsidR="00747F36">
        <w:rPr>
          <w:rFonts w:ascii="Garamond" w:hAnsi="Garamond"/>
          <w:color w:val="000000" w:themeColor="text1"/>
          <w:sz w:val="24"/>
          <w:szCs w:val="24"/>
        </w:rPr>
        <w:t>Operating Permit</w:t>
      </w:r>
      <w:r w:rsidR="006839C3">
        <w:rPr>
          <w:rFonts w:ascii="Garamond" w:hAnsi="Garamond"/>
          <w:color w:val="000000" w:themeColor="text1"/>
          <w:sz w:val="24"/>
          <w:szCs w:val="24"/>
        </w:rPr>
        <w:t>,</w:t>
      </w:r>
      <w:r w:rsidR="0037678D">
        <w:rPr>
          <w:rFonts w:ascii="Garamond" w:hAnsi="Garamond"/>
          <w:color w:val="000000" w:themeColor="text1"/>
          <w:sz w:val="24"/>
          <w:szCs w:val="24"/>
        </w:rPr>
        <w:t xml:space="preserve"> even though it is the highest </w:t>
      </w:r>
      <w:r w:rsidR="0027119E">
        <w:rPr>
          <w:rFonts w:ascii="Garamond" w:hAnsi="Garamond"/>
          <w:color w:val="000000" w:themeColor="text1"/>
          <w:sz w:val="24"/>
          <w:szCs w:val="24"/>
        </w:rPr>
        <w:t xml:space="preserve">permit </w:t>
      </w:r>
      <w:r w:rsidR="0037678D">
        <w:rPr>
          <w:rFonts w:ascii="Garamond" w:hAnsi="Garamond"/>
          <w:color w:val="000000" w:themeColor="text1"/>
          <w:sz w:val="24"/>
          <w:szCs w:val="24"/>
        </w:rPr>
        <w:t>revision number.</w:t>
      </w:r>
    </w:p>
    <w:p w14:paraId="39947BC4" w14:textId="77777777" w:rsidR="00742D34" w:rsidRDefault="00742D34" w:rsidP="00F74F00">
      <w:pPr>
        <w:pStyle w:val="ListParagraph"/>
        <w:autoSpaceDE w:val="0"/>
        <w:autoSpaceDN w:val="0"/>
        <w:adjustRightInd w:val="0"/>
        <w:ind w:left="0"/>
        <w:rPr>
          <w:rFonts w:ascii="Garamond" w:hAnsi="Garamond"/>
          <w:color w:val="000000" w:themeColor="text1"/>
          <w:sz w:val="24"/>
          <w:szCs w:val="24"/>
        </w:rPr>
      </w:pPr>
    </w:p>
    <w:p w14:paraId="54F17A2E" w14:textId="63D33F3C" w:rsidR="00742D34" w:rsidRDefault="00275B36" w:rsidP="00F74F00">
      <w:pPr>
        <w:pStyle w:val="ListParagraph"/>
        <w:autoSpaceDE w:val="0"/>
        <w:autoSpaceDN w:val="0"/>
        <w:adjustRightInd w:val="0"/>
        <w:ind w:left="0"/>
        <w:rPr>
          <w:rFonts w:ascii="Garamond" w:hAnsi="Garamond"/>
          <w:color w:val="000000" w:themeColor="text1"/>
          <w:sz w:val="24"/>
          <w:szCs w:val="24"/>
        </w:rPr>
      </w:pPr>
      <w:bookmarkStart w:id="24" w:name="_Hlk225236410"/>
      <w:r>
        <w:rPr>
          <w:rFonts w:ascii="Garamond" w:hAnsi="Garamond"/>
          <w:color w:val="000000" w:themeColor="text1"/>
          <w:sz w:val="24"/>
          <w:szCs w:val="24"/>
        </w:rPr>
        <w:t xml:space="preserve">CHS submitted comments on draft operating permit #OP1821-22. The comments highlighted audit findings related to 40 CFR 60, Subpart QQQ. Where necessary, new conditions, compliance demonstrations, recordkeeping, and reporting requirements </w:t>
      </w:r>
      <w:r w:rsidR="00AC6895">
        <w:rPr>
          <w:rFonts w:ascii="Garamond" w:hAnsi="Garamond"/>
          <w:color w:val="000000" w:themeColor="text1"/>
          <w:sz w:val="24"/>
          <w:szCs w:val="24"/>
        </w:rPr>
        <w:t xml:space="preserve">related the audit findings </w:t>
      </w:r>
      <w:r>
        <w:rPr>
          <w:rFonts w:ascii="Garamond" w:hAnsi="Garamond"/>
          <w:color w:val="000000" w:themeColor="text1"/>
          <w:sz w:val="24"/>
          <w:szCs w:val="24"/>
        </w:rPr>
        <w:t>have been incorporated into the proposed operating permit</w:t>
      </w:r>
      <w:bookmarkEnd w:id="24"/>
      <w:r>
        <w:rPr>
          <w:rFonts w:ascii="Garamond" w:hAnsi="Garamond"/>
          <w:color w:val="000000" w:themeColor="text1"/>
          <w:sz w:val="24"/>
          <w:szCs w:val="24"/>
        </w:rPr>
        <w:t>.</w:t>
      </w:r>
    </w:p>
    <w:p w14:paraId="69A84C79" w14:textId="77777777" w:rsidR="00F26EAD" w:rsidRDefault="00F26EAD" w:rsidP="00F74F00">
      <w:pPr>
        <w:pStyle w:val="ListParagraph"/>
        <w:autoSpaceDE w:val="0"/>
        <w:autoSpaceDN w:val="0"/>
        <w:adjustRightInd w:val="0"/>
        <w:ind w:left="0"/>
        <w:rPr>
          <w:rFonts w:ascii="Garamond" w:hAnsi="Garamond"/>
          <w:color w:val="000000" w:themeColor="text1"/>
          <w:sz w:val="24"/>
          <w:szCs w:val="24"/>
        </w:rPr>
      </w:pPr>
    </w:p>
    <w:p w14:paraId="7C214E69" w14:textId="67CB24C9" w:rsidR="00F26EAD" w:rsidRPr="00B63703" w:rsidRDefault="00F26EAD" w:rsidP="00B63703">
      <w:pPr>
        <w:spacing w:after="160" w:line="278" w:lineRule="auto"/>
        <w:rPr>
          <w:rFonts w:ascii="Garamond" w:eastAsia="Aptos" w:hAnsi="Garamond"/>
          <w:kern w:val="2"/>
          <w:sz w:val="24"/>
          <w:szCs w:val="24"/>
          <w14:ligatures w14:val="standardContextual"/>
        </w:rPr>
      </w:pPr>
      <w:bookmarkStart w:id="25" w:name="_Hlk232416174"/>
      <w:r w:rsidRPr="00F26EAD">
        <w:rPr>
          <w:rFonts w:ascii="Garamond" w:eastAsia="Aptos" w:hAnsi="Garamond"/>
          <w:kern w:val="2"/>
          <w:sz w:val="24"/>
          <w:szCs w:val="24"/>
          <w14:ligatures w14:val="standardContextual"/>
        </w:rPr>
        <w:t>On July 21, 2023, EPA rescinded the emergency affirmative defense provisions from its Title V regulations. In response, each state which had emergency provisions within their Title V operating permit program, including Montana, was required to remove the provisions from their regulations. On September 27, 2025, Montana officially removed the provisions cited above from ARM, Title 17, Chapter 8, Subchapter 12</w:t>
      </w:r>
      <w:r w:rsidR="00B63703">
        <w:rPr>
          <w:rFonts w:ascii="Garamond" w:eastAsia="Aptos" w:hAnsi="Garamond"/>
          <w:kern w:val="2"/>
          <w:sz w:val="24"/>
          <w:szCs w:val="24"/>
          <w14:ligatures w14:val="standardContextual"/>
        </w:rPr>
        <w:t xml:space="preserve">. </w:t>
      </w:r>
      <w:r w:rsidRPr="00F26EAD">
        <w:rPr>
          <w:rFonts w:ascii="Garamond" w:eastAsia="Aptos" w:hAnsi="Garamond"/>
          <w:kern w:val="2"/>
          <w:sz w:val="24"/>
          <w:szCs w:val="24"/>
          <w14:ligatures w14:val="standardContextual"/>
        </w:rPr>
        <w:t>On September 5, 2025, the D.C. Circuit Court of Appeals reinstated the federal emergency affirmative defense. In response, o</w:t>
      </w:r>
      <w:r w:rsidRPr="00F26EAD">
        <w:rPr>
          <w:rFonts w:ascii="Garamond" w:eastAsia="Aptos" w:hAnsi="Garamond"/>
          <w:color w:val="1B1B1B"/>
          <w:kern w:val="2"/>
          <w:sz w:val="24"/>
          <w:szCs w:val="24"/>
          <w:shd w:val="clear" w:color="auto" w:fill="FFFFFF"/>
          <w14:ligatures w14:val="standardContextual"/>
        </w:rPr>
        <w:t xml:space="preserve">n May 28, 2026, EPA withdrew their July 2023 final rule that removed the provisions, and </w:t>
      </w:r>
      <w:r w:rsidRPr="00F26EAD">
        <w:rPr>
          <w:rFonts w:ascii="Garamond" w:eastAsia="Aptos" w:hAnsi="Garamond"/>
          <w:kern w:val="2"/>
          <w:sz w:val="24"/>
          <w:szCs w:val="24"/>
          <w14:ligatures w14:val="standardContextual"/>
        </w:rPr>
        <w:t>Montana is in the process of codifying the provisions in its Title V operating permit program regulations.</w:t>
      </w:r>
      <w:bookmarkEnd w:id="25"/>
    </w:p>
    <w:p w14:paraId="61265915" w14:textId="77777777" w:rsidR="00F1049B" w:rsidRDefault="00F1049B" w:rsidP="00F74F00">
      <w:pPr>
        <w:pStyle w:val="ListParagraph"/>
        <w:autoSpaceDE w:val="0"/>
        <w:autoSpaceDN w:val="0"/>
        <w:adjustRightInd w:val="0"/>
        <w:ind w:left="0"/>
        <w:rPr>
          <w:rFonts w:ascii="Garamond" w:hAnsi="Garamond"/>
          <w:color w:val="000000" w:themeColor="text1"/>
          <w:sz w:val="24"/>
          <w:szCs w:val="24"/>
        </w:rPr>
      </w:pPr>
    </w:p>
    <w:p w14:paraId="34BDFC97" w14:textId="77777777" w:rsidR="00B63703" w:rsidRDefault="00280666" w:rsidP="00F74F00">
      <w:pPr>
        <w:pStyle w:val="ListParagraph"/>
        <w:autoSpaceDE w:val="0"/>
        <w:autoSpaceDN w:val="0"/>
        <w:adjustRightInd w:val="0"/>
        <w:ind w:left="0"/>
        <w:rPr>
          <w:rFonts w:ascii="Garamond" w:hAnsi="Garamond"/>
          <w:color w:val="000000"/>
          <w:sz w:val="24"/>
          <w:szCs w:val="24"/>
        </w:rPr>
      </w:pPr>
      <w:r w:rsidRPr="000163AC">
        <w:rPr>
          <w:rFonts w:ascii="Garamond" w:hAnsi="Garamond"/>
          <w:b/>
          <w:color w:val="000000"/>
          <w:sz w:val="24"/>
          <w:szCs w:val="24"/>
        </w:rPr>
        <w:t>#OP1821-</w:t>
      </w:r>
      <w:r w:rsidR="00917348">
        <w:rPr>
          <w:rFonts w:ascii="Garamond" w:hAnsi="Garamond"/>
          <w:b/>
          <w:color w:val="000000"/>
          <w:sz w:val="24"/>
          <w:szCs w:val="24"/>
        </w:rPr>
        <w:t>2</w:t>
      </w:r>
      <w:r w:rsidR="0037678D">
        <w:rPr>
          <w:rFonts w:ascii="Garamond" w:hAnsi="Garamond"/>
          <w:b/>
          <w:color w:val="000000"/>
          <w:sz w:val="24"/>
          <w:szCs w:val="24"/>
        </w:rPr>
        <w:t>2</w:t>
      </w:r>
      <w:r>
        <w:rPr>
          <w:rFonts w:ascii="Garamond" w:hAnsi="Garamond"/>
          <w:color w:val="000000"/>
          <w:sz w:val="24"/>
          <w:szCs w:val="24"/>
        </w:rPr>
        <w:t xml:space="preserve"> replaces Operating Permit </w:t>
      </w:r>
      <w:r w:rsidRPr="0037678D">
        <w:rPr>
          <w:rFonts w:ascii="Garamond" w:hAnsi="Garamond"/>
          <w:b/>
          <w:bCs/>
          <w:color w:val="000000"/>
          <w:sz w:val="24"/>
          <w:szCs w:val="24"/>
        </w:rPr>
        <w:t>#</w:t>
      </w:r>
      <w:r w:rsidR="0037678D" w:rsidRPr="0037678D">
        <w:rPr>
          <w:rFonts w:ascii="Garamond" w:hAnsi="Garamond"/>
          <w:b/>
          <w:bCs/>
          <w:color w:val="000000"/>
          <w:sz w:val="24"/>
          <w:szCs w:val="24"/>
        </w:rPr>
        <w:t>OP</w:t>
      </w:r>
      <w:r w:rsidRPr="0037678D">
        <w:rPr>
          <w:rFonts w:ascii="Garamond" w:hAnsi="Garamond"/>
          <w:b/>
          <w:bCs/>
          <w:color w:val="000000"/>
          <w:sz w:val="24"/>
          <w:szCs w:val="24"/>
        </w:rPr>
        <w:t>1821-</w:t>
      </w:r>
      <w:r w:rsidR="00F7632D" w:rsidRPr="0037678D">
        <w:rPr>
          <w:rFonts w:ascii="Garamond" w:hAnsi="Garamond"/>
          <w:b/>
          <w:bCs/>
          <w:color w:val="000000"/>
          <w:sz w:val="24"/>
          <w:szCs w:val="24"/>
        </w:rPr>
        <w:t>2</w:t>
      </w:r>
      <w:r w:rsidR="0037678D" w:rsidRPr="0037678D">
        <w:rPr>
          <w:rFonts w:ascii="Garamond" w:hAnsi="Garamond"/>
          <w:b/>
          <w:bCs/>
          <w:color w:val="000000"/>
          <w:sz w:val="24"/>
          <w:szCs w:val="24"/>
        </w:rPr>
        <w:t>3</w:t>
      </w:r>
      <w:r>
        <w:rPr>
          <w:rFonts w:ascii="Garamond" w:hAnsi="Garamond"/>
          <w:color w:val="000000"/>
          <w:sz w:val="24"/>
          <w:szCs w:val="24"/>
        </w:rPr>
        <w:t xml:space="preserve">.     </w:t>
      </w:r>
    </w:p>
    <w:p w14:paraId="6E3CFD73" w14:textId="386278B8" w:rsidR="006E4649" w:rsidRDefault="00280666" w:rsidP="00F74F00">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 </w:t>
      </w:r>
      <w:r w:rsidR="00EC7883" w:rsidRPr="00EC7883">
        <w:rPr>
          <w:rFonts w:ascii="Garamond" w:hAnsi="Garamond"/>
          <w:b/>
          <w:color w:val="000000" w:themeColor="text1"/>
          <w:sz w:val="24"/>
          <w:szCs w:val="24"/>
        </w:rPr>
        <w:t xml:space="preserve"> </w:t>
      </w:r>
      <w:r w:rsidR="00493141" w:rsidRPr="00EC7883">
        <w:rPr>
          <w:rFonts w:ascii="Garamond" w:hAnsi="Garamond"/>
          <w:color w:val="000000" w:themeColor="text1"/>
          <w:sz w:val="24"/>
          <w:szCs w:val="24"/>
        </w:rPr>
        <w:t xml:space="preserve"> </w:t>
      </w:r>
    </w:p>
    <w:p w14:paraId="4873702D" w14:textId="77777777" w:rsidR="00CC1E23" w:rsidRPr="00EF62EA" w:rsidRDefault="00CC1E23" w:rsidP="009110D1">
      <w:pPr>
        <w:pStyle w:val="Heading2"/>
        <w:numPr>
          <w:ilvl w:val="0"/>
          <w:numId w:val="2"/>
        </w:numPr>
        <w:tabs>
          <w:tab w:val="clear" w:pos="504"/>
        </w:tabs>
        <w:spacing w:before="0" w:after="0"/>
        <w:ind w:left="360" w:hanging="360"/>
        <w:rPr>
          <w:rFonts w:ascii="Garamond" w:hAnsi="Garamond"/>
          <w:i w:val="0"/>
          <w:szCs w:val="24"/>
        </w:rPr>
      </w:pPr>
      <w:bookmarkStart w:id="26" w:name="_Toc388428977"/>
      <w:bookmarkStart w:id="27" w:name="_Toc388429535"/>
      <w:bookmarkStart w:id="28" w:name="_Toc388428978"/>
      <w:bookmarkStart w:id="29" w:name="_Toc388429536"/>
      <w:bookmarkStart w:id="30" w:name="_Toc388428980"/>
      <w:bookmarkStart w:id="31" w:name="_Toc388429538"/>
      <w:bookmarkStart w:id="32" w:name="_Toc388428981"/>
      <w:bookmarkStart w:id="33" w:name="_Toc388429539"/>
      <w:bookmarkStart w:id="34" w:name="_Toc388428982"/>
      <w:bookmarkStart w:id="35" w:name="_Toc388429540"/>
      <w:bookmarkStart w:id="36" w:name="_Toc388428983"/>
      <w:bookmarkStart w:id="37" w:name="_Toc388429541"/>
      <w:bookmarkStart w:id="38" w:name="_Toc388428984"/>
      <w:bookmarkStart w:id="39" w:name="_Toc388429542"/>
      <w:bookmarkStart w:id="40" w:name="_Toc388428985"/>
      <w:bookmarkStart w:id="41" w:name="_Toc388429543"/>
      <w:bookmarkStart w:id="42" w:name="_Toc388428986"/>
      <w:bookmarkStart w:id="43" w:name="_Toc388429544"/>
      <w:bookmarkStart w:id="44" w:name="_Toc291853719"/>
      <w:bookmarkStart w:id="45" w:name="_Toc207881296"/>
      <w:bookmarkEnd w:id="2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F62EA">
        <w:rPr>
          <w:rFonts w:ascii="Garamond" w:hAnsi="Garamond"/>
          <w:i w:val="0"/>
          <w:szCs w:val="24"/>
        </w:rPr>
        <w:t>Taking and Damaging Analysis</w:t>
      </w:r>
      <w:bookmarkEnd w:id="44"/>
      <w:bookmarkEnd w:id="45"/>
      <w:r w:rsidRPr="00EF62EA">
        <w:rPr>
          <w:rFonts w:ascii="Garamond" w:hAnsi="Garamond"/>
          <w:i w:val="0"/>
          <w:szCs w:val="24"/>
        </w:rPr>
        <w:t xml:space="preserve"> </w:t>
      </w:r>
    </w:p>
    <w:p w14:paraId="0FA34A37" w14:textId="77777777" w:rsidR="009B2657" w:rsidRPr="004F3B6A" w:rsidRDefault="009B2657">
      <w:pPr>
        <w:pStyle w:val="Header"/>
        <w:tabs>
          <w:tab w:val="clear" w:pos="4320"/>
          <w:tab w:val="clear" w:pos="8640"/>
        </w:tabs>
        <w:rPr>
          <w:rFonts w:ascii="Garamond" w:hAnsi="Garamond"/>
          <w:sz w:val="24"/>
          <w:szCs w:val="24"/>
        </w:rPr>
      </w:pPr>
      <w:bookmarkStart w:id="46" w:name="_Toc342560390"/>
      <w:bookmarkEnd w:id="46"/>
    </w:p>
    <w:p w14:paraId="27C3B286" w14:textId="2E7C0E53" w:rsidR="002B67E3" w:rsidRPr="00EF62EA" w:rsidRDefault="00F316EA" w:rsidP="006505D8">
      <w:pPr>
        <w:rPr>
          <w:rFonts w:ascii="Garamond" w:hAnsi="Garamond"/>
          <w:sz w:val="24"/>
          <w:szCs w:val="24"/>
        </w:rPr>
      </w:pPr>
      <w:r w:rsidRPr="00F316EA">
        <w:rPr>
          <w:rFonts w:ascii="Garamond" w:hAnsi="Garamond"/>
          <w:sz w:val="24"/>
          <w:szCs w:val="24"/>
        </w:rPr>
        <w:t>As required by 2-10-105, MCA, DEQ conducted the following private property taking and damaging assessment.</w:t>
      </w:r>
    </w:p>
    <w:p w14:paraId="1690D59D" w14:textId="77777777" w:rsidR="00402A5C" w:rsidRPr="004F3B6A" w:rsidRDefault="00402A5C" w:rsidP="009110D1">
      <w:pPr>
        <w:rPr>
          <w:rFonts w:ascii="Garamond" w:hAnsi="Garamon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9B2657" w:rsidRPr="00D74D93" w14:paraId="031FE728" w14:textId="77777777" w:rsidTr="00607A3E">
        <w:trPr>
          <w:tblHeader/>
        </w:trPr>
        <w:tc>
          <w:tcPr>
            <w:tcW w:w="358" w:type="pct"/>
            <w:tcBorders>
              <w:bottom w:val="nil"/>
            </w:tcBorders>
            <w:shd w:val="clear" w:color="auto" w:fill="FFFFFF"/>
          </w:tcPr>
          <w:p w14:paraId="4D5F9A03" w14:textId="77777777" w:rsidR="004F3B6A" w:rsidRDefault="004F3B6A">
            <w:pPr>
              <w:rPr>
                <w:rFonts w:ascii="Garamond" w:hAnsi="Garamond"/>
                <w:b/>
                <w:sz w:val="22"/>
                <w:szCs w:val="22"/>
              </w:rPr>
            </w:pPr>
          </w:p>
          <w:p w14:paraId="67A444D9" w14:textId="77777777" w:rsidR="009B2657" w:rsidRPr="00D74D93" w:rsidRDefault="009B2657">
            <w:pPr>
              <w:rPr>
                <w:rFonts w:ascii="Garamond" w:hAnsi="Garamond"/>
                <w:b/>
                <w:sz w:val="22"/>
                <w:szCs w:val="22"/>
              </w:rPr>
            </w:pPr>
            <w:r w:rsidRPr="00D74D93">
              <w:rPr>
                <w:rFonts w:ascii="Garamond" w:hAnsi="Garamond"/>
                <w:b/>
                <w:sz w:val="22"/>
                <w:szCs w:val="22"/>
              </w:rPr>
              <w:t>YES</w:t>
            </w:r>
          </w:p>
        </w:tc>
        <w:tc>
          <w:tcPr>
            <w:tcW w:w="350" w:type="pct"/>
            <w:shd w:val="clear" w:color="auto" w:fill="CCCCCC"/>
          </w:tcPr>
          <w:p w14:paraId="23F217EB" w14:textId="77777777" w:rsidR="00E55334" w:rsidRDefault="00E55334">
            <w:pPr>
              <w:rPr>
                <w:rFonts w:ascii="Garamond" w:hAnsi="Garamond"/>
                <w:b/>
                <w:sz w:val="22"/>
                <w:szCs w:val="22"/>
              </w:rPr>
            </w:pPr>
          </w:p>
          <w:p w14:paraId="198C591B" w14:textId="77777777" w:rsidR="009B2657" w:rsidRPr="00D74D93" w:rsidRDefault="009B2657">
            <w:pPr>
              <w:rPr>
                <w:rFonts w:ascii="Garamond" w:hAnsi="Garamond"/>
                <w:b/>
                <w:sz w:val="22"/>
                <w:szCs w:val="22"/>
              </w:rPr>
            </w:pPr>
            <w:r w:rsidRPr="00D74D93">
              <w:rPr>
                <w:rFonts w:ascii="Garamond" w:hAnsi="Garamond"/>
                <w:b/>
                <w:sz w:val="22"/>
                <w:szCs w:val="22"/>
              </w:rPr>
              <w:t>NO</w:t>
            </w:r>
          </w:p>
        </w:tc>
        <w:tc>
          <w:tcPr>
            <w:tcW w:w="4292" w:type="pct"/>
          </w:tcPr>
          <w:p w14:paraId="38432645" w14:textId="77777777" w:rsidR="009B2657" w:rsidRPr="00D74D93" w:rsidRDefault="009B2657">
            <w:pPr>
              <w:rPr>
                <w:rFonts w:ascii="Garamond" w:hAnsi="Garamond"/>
                <w:sz w:val="22"/>
                <w:szCs w:val="22"/>
              </w:rPr>
            </w:pPr>
          </w:p>
        </w:tc>
      </w:tr>
      <w:tr w:rsidR="009B2657" w:rsidRPr="00D74D93" w14:paraId="6C4D6A4C" w14:textId="77777777" w:rsidTr="00607A3E">
        <w:tc>
          <w:tcPr>
            <w:tcW w:w="358" w:type="pct"/>
            <w:tcBorders>
              <w:bottom w:val="nil"/>
            </w:tcBorders>
            <w:shd w:val="clear" w:color="auto" w:fill="FFFFFF"/>
          </w:tcPr>
          <w:p w14:paraId="79F3A4F2"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350" w:type="pct"/>
            <w:shd w:val="clear" w:color="auto" w:fill="CCCCCC"/>
          </w:tcPr>
          <w:p w14:paraId="130BD9B2" w14:textId="77777777" w:rsidR="009B2657" w:rsidRPr="00D74D93" w:rsidRDefault="009B2657">
            <w:pPr>
              <w:jc w:val="center"/>
              <w:rPr>
                <w:rFonts w:ascii="Garamond" w:hAnsi="Garamond"/>
                <w:sz w:val="22"/>
                <w:szCs w:val="22"/>
              </w:rPr>
            </w:pPr>
          </w:p>
        </w:tc>
        <w:tc>
          <w:tcPr>
            <w:tcW w:w="4292" w:type="pct"/>
          </w:tcPr>
          <w:p w14:paraId="48AB3CEF" w14:textId="77777777" w:rsidR="009B2657" w:rsidRPr="00D74D93" w:rsidRDefault="009B2657">
            <w:pPr>
              <w:rPr>
                <w:rFonts w:ascii="Garamond" w:hAnsi="Garamond"/>
                <w:sz w:val="22"/>
                <w:szCs w:val="22"/>
              </w:rPr>
            </w:pPr>
            <w:r w:rsidRPr="00D74D93">
              <w:rPr>
                <w:rFonts w:ascii="Garamond" w:hAnsi="Garamond"/>
                <w:sz w:val="22"/>
                <w:szCs w:val="22"/>
              </w:rPr>
              <w:t>1. Does the action pertain to land or water management or environmental regulation affecting private real property or water rights?</w:t>
            </w:r>
          </w:p>
        </w:tc>
      </w:tr>
      <w:tr w:rsidR="009B2657" w:rsidRPr="00D74D93" w14:paraId="792F0F5C" w14:textId="77777777" w:rsidTr="00607A3E">
        <w:tc>
          <w:tcPr>
            <w:tcW w:w="358" w:type="pct"/>
            <w:shd w:val="pct15" w:color="auto" w:fill="FFFFFF"/>
          </w:tcPr>
          <w:p w14:paraId="70F3DEC4" w14:textId="77777777" w:rsidR="009B2657" w:rsidRPr="00D74D93" w:rsidRDefault="009B2657">
            <w:pPr>
              <w:jc w:val="center"/>
              <w:rPr>
                <w:rFonts w:ascii="Garamond" w:hAnsi="Garamond"/>
                <w:sz w:val="22"/>
                <w:szCs w:val="22"/>
              </w:rPr>
            </w:pPr>
          </w:p>
        </w:tc>
        <w:tc>
          <w:tcPr>
            <w:tcW w:w="350" w:type="pct"/>
          </w:tcPr>
          <w:p w14:paraId="56B5FA77"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1E568B69" w14:textId="77777777" w:rsidR="009B2657" w:rsidRPr="00D74D93" w:rsidRDefault="009B2657">
            <w:pPr>
              <w:rPr>
                <w:rFonts w:ascii="Garamond" w:hAnsi="Garamond"/>
                <w:sz w:val="22"/>
                <w:szCs w:val="22"/>
              </w:rPr>
            </w:pPr>
            <w:r w:rsidRPr="00D74D93">
              <w:rPr>
                <w:rFonts w:ascii="Garamond" w:hAnsi="Garamond"/>
                <w:sz w:val="22"/>
                <w:szCs w:val="22"/>
              </w:rPr>
              <w:t>2.  Does the action result in either a permanent or indefinite physical occupation of private property?</w:t>
            </w:r>
          </w:p>
        </w:tc>
      </w:tr>
      <w:tr w:rsidR="009B2657" w:rsidRPr="00D74D93" w14:paraId="3BDD25A6" w14:textId="77777777" w:rsidTr="00607A3E">
        <w:tc>
          <w:tcPr>
            <w:tcW w:w="358" w:type="pct"/>
            <w:shd w:val="pct15" w:color="auto" w:fill="FFFFFF"/>
          </w:tcPr>
          <w:p w14:paraId="1D6D42EC" w14:textId="77777777" w:rsidR="009B2657" w:rsidRPr="00D74D93" w:rsidRDefault="009B2657">
            <w:pPr>
              <w:jc w:val="center"/>
              <w:rPr>
                <w:rFonts w:ascii="Garamond" w:hAnsi="Garamond"/>
                <w:sz w:val="22"/>
                <w:szCs w:val="22"/>
              </w:rPr>
            </w:pPr>
          </w:p>
        </w:tc>
        <w:tc>
          <w:tcPr>
            <w:tcW w:w="350" w:type="pct"/>
          </w:tcPr>
          <w:p w14:paraId="03AD0D03"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20D8E530" w14:textId="77777777" w:rsidR="009B2657" w:rsidRPr="00D74D93" w:rsidRDefault="009B2657">
            <w:pPr>
              <w:rPr>
                <w:rFonts w:ascii="Garamond" w:hAnsi="Garamond"/>
                <w:sz w:val="22"/>
                <w:szCs w:val="22"/>
              </w:rPr>
            </w:pPr>
            <w:r w:rsidRPr="00D74D93">
              <w:rPr>
                <w:rFonts w:ascii="Garamond" w:hAnsi="Garamond"/>
                <w:sz w:val="22"/>
                <w:szCs w:val="22"/>
              </w:rPr>
              <w:t>3.  Does the action deny a fundamental attribute of ownership? (ex.:  right to exclude others, disposal of property)</w:t>
            </w:r>
          </w:p>
        </w:tc>
      </w:tr>
      <w:tr w:rsidR="009B2657" w:rsidRPr="00D74D93" w14:paraId="05D50461" w14:textId="77777777" w:rsidTr="00607A3E">
        <w:tc>
          <w:tcPr>
            <w:tcW w:w="358" w:type="pct"/>
            <w:shd w:val="pct15" w:color="auto" w:fill="FFFFFF"/>
          </w:tcPr>
          <w:p w14:paraId="2DFA2886" w14:textId="77777777" w:rsidR="009B2657" w:rsidRPr="00D74D93" w:rsidRDefault="009B2657">
            <w:pPr>
              <w:jc w:val="center"/>
              <w:rPr>
                <w:rFonts w:ascii="Garamond" w:hAnsi="Garamond"/>
                <w:sz w:val="22"/>
                <w:szCs w:val="22"/>
              </w:rPr>
            </w:pPr>
          </w:p>
        </w:tc>
        <w:tc>
          <w:tcPr>
            <w:tcW w:w="350" w:type="pct"/>
          </w:tcPr>
          <w:p w14:paraId="70F160A3"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771543C0" w14:textId="77777777" w:rsidR="009B2657" w:rsidRPr="00D74D93" w:rsidRDefault="009B2657">
            <w:pPr>
              <w:rPr>
                <w:rFonts w:ascii="Garamond" w:hAnsi="Garamond"/>
                <w:sz w:val="22"/>
                <w:szCs w:val="22"/>
              </w:rPr>
            </w:pPr>
            <w:r w:rsidRPr="00D74D93">
              <w:rPr>
                <w:rFonts w:ascii="Garamond" w:hAnsi="Garamond"/>
                <w:sz w:val="22"/>
                <w:szCs w:val="22"/>
              </w:rPr>
              <w:t>4.  Does the action deprive the owner of all economically viable uses of the property?</w:t>
            </w:r>
          </w:p>
        </w:tc>
      </w:tr>
      <w:tr w:rsidR="009B2657" w:rsidRPr="00D74D93" w14:paraId="2A5E10F4" w14:textId="77777777" w:rsidTr="00607A3E">
        <w:tc>
          <w:tcPr>
            <w:tcW w:w="358" w:type="pct"/>
          </w:tcPr>
          <w:p w14:paraId="5815B8CE" w14:textId="77777777" w:rsidR="009B2657" w:rsidRPr="00D74D93" w:rsidRDefault="009B2657">
            <w:pPr>
              <w:jc w:val="center"/>
              <w:rPr>
                <w:rFonts w:ascii="Garamond" w:hAnsi="Garamond"/>
                <w:sz w:val="22"/>
                <w:szCs w:val="22"/>
              </w:rPr>
            </w:pPr>
          </w:p>
        </w:tc>
        <w:tc>
          <w:tcPr>
            <w:tcW w:w="350" w:type="pct"/>
          </w:tcPr>
          <w:p w14:paraId="545FA02F"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739113BF" w14:textId="77777777" w:rsidR="009B2657" w:rsidRPr="00D74D93" w:rsidRDefault="009B2657">
            <w:pPr>
              <w:rPr>
                <w:rFonts w:ascii="Garamond" w:hAnsi="Garamond"/>
                <w:sz w:val="22"/>
                <w:szCs w:val="22"/>
              </w:rPr>
            </w:pPr>
            <w:r w:rsidRPr="00D74D93">
              <w:rPr>
                <w:rFonts w:ascii="Garamond" w:hAnsi="Garamond"/>
                <w:sz w:val="22"/>
                <w:szCs w:val="22"/>
              </w:rPr>
              <w:t>5.  Does the action require a property owner to dedicate a portion of property or to grant an easement? [If no, go to (6)].</w:t>
            </w:r>
          </w:p>
          <w:p w14:paraId="1FAF7D13" w14:textId="77777777" w:rsidR="002D400D" w:rsidRPr="00D74D93" w:rsidRDefault="002D400D">
            <w:pPr>
              <w:rPr>
                <w:rFonts w:ascii="Garamond" w:hAnsi="Garamond"/>
                <w:sz w:val="22"/>
                <w:szCs w:val="22"/>
              </w:rPr>
            </w:pPr>
          </w:p>
        </w:tc>
      </w:tr>
      <w:tr w:rsidR="009B2657" w:rsidRPr="00D74D93" w14:paraId="009C21A1" w14:textId="77777777" w:rsidTr="00607A3E">
        <w:tc>
          <w:tcPr>
            <w:tcW w:w="358" w:type="pct"/>
          </w:tcPr>
          <w:p w14:paraId="75BD2C51" w14:textId="77777777" w:rsidR="009B2657" w:rsidRPr="00D74D93" w:rsidRDefault="009B2657">
            <w:pPr>
              <w:jc w:val="center"/>
              <w:rPr>
                <w:rFonts w:ascii="Garamond" w:hAnsi="Garamond"/>
                <w:sz w:val="22"/>
                <w:szCs w:val="22"/>
              </w:rPr>
            </w:pPr>
          </w:p>
        </w:tc>
        <w:tc>
          <w:tcPr>
            <w:tcW w:w="350" w:type="pct"/>
            <w:shd w:val="pct15" w:color="auto" w:fill="FFFFFF"/>
          </w:tcPr>
          <w:p w14:paraId="755A0ACC" w14:textId="77777777" w:rsidR="009B2657" w:rsidRPr="00D74D93" w:rsidRDefault="009B2657">
            <w:pPr>
              <w:jc w:val="center"/>
              <w:rPr>
                <w:rFonts w:ascii="Garamond" w:hAnsi="Garamond"/>
                <w:sz w:val="22"/>
                <w:szCs w:val="22"/>
              </w:rPr>
            </w:pPr>
          </w:p>
        </w:tc>
        <w:tc>
          <w:tcPr>
            <w:tcW w:w="4292" w:type="pct"/>
          </w:tcPr>
          <w:p w14:paraId="1A5D1931" w14:textId="77777777" w:rsidR="009B2657" w:rsidRPr="00D74D93" w:rsidRDefault="009B2657">
            <w:pPr>
              <w:rPr>
                <w:rFonts w:ascii="Garamond" w:hAnsi="Garamond"/>
                <w:sz w:val="22"/>
                <w:szCs w:val="22"/>
              </w:rPr>
            </w:pPr>
            <w:r w:rsidRPr="00D74D93">
              <w:rPr>
                <w:rFonts w:ascii="Garamond" w:hAnsi="Garamond"/>
                <w:sz w:val="22"/>
                <w:szCs w:val="22"/>
              </w:rPr>
              <w:t>5a</w:t>
            </w:r>
            <w:r w:rsidR="006A550A" w:rsidRPr="00D74D93">
              <w:rPr>
                <w:rFonts w:ascii="Garamond" w:hAnsi="Garamond"/>
                <w:sz w:val="22"/>
                <w:szCs w:val="22"/>
              </w:rPr>
              <w:t>. Is</w:t>
            </w:r>
            <w:r w:rsidRPr="00D74D93">
              <w:rPr>
                <w:rFonts w:ascii="Garamond" w:hAnsi="Garamond"/>
                <w:sz w:val="22"/>
                <w:szCs w:val="22"/>
              </w:rPr>
              <w:t xml:space="preserve"> there a reasonable, specific connection between the government requirement and legitimate state interests?</w:t>
            </w:r>
          </w:p>
        </w:tc>
      </w:tr>
      <w:tr w:rsidR="009B2657" w:rsidRPr="00D74D93" w14:paraId="3E2F837D" w14:textId="77777777" w:rsidTr="00607A3E">
        <w:tc>
          <w:tcPr>
            <w:tcW w:w="358" w:type="pct"/>
          </w:tcPr>
          <w:p w14:paraId="00C2D324" w14:textId="77777777" w:rsidR="009B2657" w:rsidRPr="00D74D93" w:rsidRDefault="009B2657">
            <w:pPr>
              <w:jc w:val="center"/>
              <w:rPr>
                <w:rFonts w:ascii="Garamond" w:hAnsi="Garamond"/>
                <w:sz w:val="22"/>
                <w:szCs w:val="22"/>
              </w:rPr>
            </w:pPr>
          </w:p>
        </w:tc>
        <w:tc>
          <w:tcPr>
            <w:tcW w:w="350" w:type="pct"/>
            <w:shd w:val="pct15" w:color="auto" w:fill="FFFFFF"/>
          </w:tcPr>
          <w:p w14:paraId="4D2AC1A7" w14:textId="77777777" w:rsidR="009B2657" w:rsidRPr="00D74D93" w:rsidRDefault="009B2657">
            <w:pPr>
              <w:jc w:val="center"/>
              <w:rPr>
                <w:rFonts w:ascii="Garamond" w:hAnsi="Garamond"/>
                <w:sz w:val="22"/>
                <w:szCs w:val="22"/>
              </w:rPr>
            </w:pPr>
          </w:p>
        </w:tc>
        <w:tc>
          <w:tcPr>
            <w:tcW w:w="4292" w:type="pct"/>
          </w:tcPr>
          <w:p w14:paraId="7C540422" w14:textId="77777777" w:rsidR="009B2657" w:rsidRPr="00D74D93" w:rsidRDefault="009B2657">
            <w:pPr>
              <w:rPr>
                <w:rFonts w:ascii="Garamond" w:hAnsi="Garamond"/>
                <w:sz w:val="22"/>
                <w:szCs w:val="22"/>
              </w:rPr>
            </w:pPr>
            <w:r w:rsidRPr="00D74D93">
              <w:rPr>
                <w:rFonts w:ascii="Garamond" w:hAnsi="Garamond"/>
                <w:sz w:val="22"/>
                <w:szCs w:val="22"/>
              </w:rPr>
              <w:t>5b</w:t>
            </w:r>
            <w:r w:rsidR="006A550A" w:rsidRPr="00D74D93">
              <w:rPr>
                <w:rFonts w:ascii="Garamond" w:hAnsi="Garamond"/>
                <w:sz w:val="22"/>
                <w:szCs w:val="22"/>
              </w:rPr>
              <w:t>. Is</w:t>
            </w:r>
            <w:r w:rsidRPr="00D74D93">
              <w:rPr>
                <w:rFonts w:ascii="Garamond" w:hAnsi="Garamond"/>
                <w:sz w:val="22"/>
                <w:szCs w:val="22"/>
              </w:rPr>
              <w:t xml:space="preserve"> the government requirement roughly proportional to the impact of the proposed use of the property?</w:t>
            </w:r>
          </w:p>
        </w:tc>
      </w:tr>
      <w:tr w:rsidR="009B2657" w:rsidRPr="00D74D93" w14:paraId="14060563" w14:textId="77777777" w:rsidTr="00607A3E">
        <w:tc>
          <w:tcPr>
            <w:tcW w:w="358" w:type="pct"/>
            <w:shd w:val="pct15" w:color="auto" w:fill="FFFFFF"/>
          </w:tcPr>
          <w:p w14:paraId="3FD4250E" w14:textId="77777777" w:rsidR="009B2657" w:rsidRPr="00D74D93" w:rsidRDefault="009B2657">
            <w:pPr>
              <w:jc w:val="center"/>
              <w:rPr>
                <w:rFonts w:ascii="Garamond" w:hAnsi="Garamond"/>
                <w:sz w:val="22"/>
                <w:szCs w:val="22"/>
              </w:rPr>
            </w:pPr>
          </w:p>
        </w:tc>
        <w:tc>
          <w:tcPr>
            <w:tcW w:w="350" w:type="pct"/>
          </w:tcPr>
          <w:p w14:paraId="489E7156"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016ED5A0" w14:textId="77777777" w:rsidR="009B2657" w:rsidRPr="00D74D93" w:rsidRDefault="009B2657">
            <w:pPr>
              <w:rPr>
                <w:rFonts w:ascii="Garamond" w:hAnsi="Garamond"/>
                <w:sz w:val="22"/>
                <w:szCs w:val="22"/>
              </w:rPr>
            </w:pPr>
            <w:r w:rsidRPr="00D74D93">
              <w:rPr>
                <w:rFonts w:ascii="Garamond" w:hAnsi="Garamond"/>
                <w:sz w:val="22"/>
                <w:szCs w:val="22"/>
              </w:rPr>
              <w:t>6.  Does the action have a severe impact on the value of the property?  (consider economic impact, investment-backed expectations, character of government action)</w:t>
            </w:r>
          </w:p>
        </w:tc>
      </w:tr>
      <w:tr w:rsidR="009B2657" w:rsidRPr="00D74D93" w14:paraId="6955C451" w14:textId="77777777" w:rsidTr="00607A3E">
        <w:tc>
          <w:tcPr>
            <w:tcW w:w="358" w:type="pct"/>
          </w:tcPr>
          <w:p w14:paraId="46096B86" w14:textId="77777777" w:rsidR="009B2657" w:rsidRPr="00D74D93" w:rsidRDefault="009B2657">
            <w:pPr>
              <w:jc w:val="center"/>
              <w:rPr>
                <w:rFonts w:ascii="Garamond" w:hAnsi="Garamond"/>
                <w:sz w:val="22"/>
                <w:szCs w:val="22"/>
              </w:rPr>
            </w:pPr>
          </w:p>
        </w:tc>
        <w:tc>
          <w:tcPr>
            <w:tcW w:w="350" w:type="pct"/>
          </w:tcPr>
          <w:p w14:paraId="726EE0BC"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22B087C8" w14:textId="77777777" w:rsidR="009B2657" w:rsidRPr="00D74D93" w:rsidRDefault="009B2657">
            <w:pPr>
              <w:rPr>
                <w:rFonts w:ascii="Garamond" w:hAnsi="Garamond"/>
                <w:sz w:val="22"/>
                <w:szCs w:val="22"/>
              </w:rPr>
            </w:pPr>
            <w:r w:rsidRPr="00D74D93">
              <w:rPr>
                <w:rFonts w:ascii="Garamond" w:hAnsi="Garamond"/>
                <w:sz w:val="22"/>
                <w:szCs w:val="22"/>
              </w:rPr>
              <w:t>7</w:t>
            </w:r>
            <w:proofErr w:type="gramStart"/>
            <w:r w:rsidRPr="00D74D93">
              <w:rPr>
                <w:rFonts w:ascii="Garamond" w:hAnsi="Garamond"/>
                <w:sz w:val="22"/>
                <w:szCs w:val="22"/>
              </w:rPr>
              <w:t>.  Does</w:t>
            </w:r>
            <w:proofErr w:type="gramEnd"/>
            <w:r w:rsidRPr="00D74D93">
              <w:rPr>
                <w:rFonts w:ascii="Garamond" w:hAnsi="Garamond"/>
                <w:sz w:val="22"/>
                <w:szCs w:val="22"/>
              </w:rPr>
              <w:t xml:space="preserve"> the action damage the property by causing some physical disturbance with respect to the property </w:t>
            </w:r>
            <w:proofErr w:type="gramStart"/>
            <w:r w:rsidRPr="00D74D93">
              <w:rPr>
                <w:rFonts w:ascii="Garamond" w:hAnsi="Garamond"/>
                <w:sz w:val="22"/>
                <w:szCs w:val="22"/>
              </w:rPr>
              <w:t>in excess of</w:t>
            </w:r>
            <w:proofErr w:type="gramEnd"/>
            <w:r w:rsidRPr="00D74D93">
              <w:rPr>
                <w:rFonts w:ascii="Garamond" w:hAnsi="Garamond"/>
                <w:sz w:val="22"/>
                <w:szCs w:val="22"/>
              </w:rPr>
              <w:t xml:space="preserve"> that sustained by the public generally?</w:t>
            </w:r>
          </w:p>
        </w:tc>
      </w:tr>
      <w:tr w:rsidR="009B2657" w:rsidRPr="00D74D93" w14:paraId="4FD19066" w14:textId="77777777" w:rsidTr="00607A3E">
        <w:tc>
          <w:tcPr>
            <w:tcW w:w="358" w:type="pct"/>
            <w:shd w:val="pct15" w:color="auto" w:fill="FFFFFF"/>
          </w:tcPr>
          <w:p w14:paraId="1A594E44" w14:textId="77777777" w:rsidR="009B2657" w:rsidRPr="00D74D93" w:rsidRDefault="009B2657">
            <w:pPr>
              <w:jc w:val="center"/>
              <w:rPr>
                <w:rFonts w:ascii="Garamond" w:hAnsi="Garamond"/>
                <w:sz w:val="22"/>
                <w:szCs w:val="22"/>
              </w:rPr>
            </w:pPr>
          </w:p>
        </w:tc>
        <w:tc>
          <w:tcPr>
            <w:tcW w:w="350" w:type="pct"/>
          </w:tcPr>
          <w:p w14:paraId="6F1C3D53"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296982F4" w14:textId="77777777" w:rsidR="009B2657" w:rsidRPr="00D74D93" w:rsidRDefault="009B2657">
            <w:pPr>
              <w:rPr>
                <w:rFonts w:ascii="Garamond" w:hAnsi="Garamond"/>
                <w:sz w:val="22"/>
                <w:szCs w:val="22"/>
              </w:rPr>
            </w:pPr>
            <w:r w:rsidRPr="00D74D93">
              <w:rPr>
                <w:rFonts w:ascii="Garamond" w:hAnsi="Garamond"/>
                <w:sz w:val="22"/>
                <w:szCs w:val="22"/>
              </w:rPr>
              <w:t>7a</w:t>
            </w:r>
            <w:r w:rsidR="006A550A" w:rsidRPr="00D74D93">
              <w:rPr>
                <w:rFonts w:ascii="Garamond" w:hAnsi="Garamond"/>
                <w:sz w:val="22"/>
                <w:szCs w:val="22"/>
              </w:rPr>
              <w:t>. Is</w:t>
            </w:r>
            <w:r w:rsidRPr="00D74D93">
              <w:rPr>
                <w:rFonts w:ascii="Garamond" w:hAnsi="Garamond"/>
                <w:sz w:val="22"/>
                <w:szCs w:val="22"/>
              </w:rPr>
              <w:t xml:space="preserve"> the impact of government action direct, peculiar, and significant?  </w:t>
            </w:r>
          </w:p>
        </w:tc>
      </w:tr>
      <w:tr w:rsidR="009B2657" w:rsidRPr="00D74D93" w14:paraId="08279D3B" w14:textId="77777777" w:rsidTr="00607A3E">
        <w:tc>
          <w:tcPr>
            <w:tcW w:w="358" w:type="pct"/>
            <w:shd w:val="pct15" w:color="auto" w:fill="FFFFFF"/>
          </w:tcPr>
          <w:p w14:paraId="359D7704" w14:textId="77777777" w:rsidR="009B2657" w:rsidRPr="00D74D93" w:rsidRDefault="009B2657">
            <w:pPr>
              <w:jc w:val="center"/>
              <w:rPr>
                <w:rFonts w:ascii="Garamond" w:hAnsi="Garamond"/>
                <w:sz w:val="22"/>
                <w:szCs w:val="22"/>
              </w:rPr>
            </w:pPr>
          </w:p>
        </w:tc>
        <w:tc>
          <w:tcPr>
            <w:tcW w:w="350" w:type="pct"/>
          </w:tcPr>
          <w:p w14:paraId="74EBA5BF"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0F4293AA" w14:textId="77777777" w:rsidR="009B2657" w:rsidRPr="00D74D93" w:rsidRDefault="009B2657">
            <w:pPr>
              <w:rPr>
                <w:rFonts w:ascii="Garamond" w:hAnsi="Garamond"/>
                <w:sz w:val="22"/>
                <w:szCs w:val="22"/>
              </w:rPr>
            </w:pPr>
            <w:r w:rsidRPr="00D74D93">
              <w:rPr>
                <w:rFonts w:ascii="Garamond" w:hAnsi="Garamond"/>
                <w:sz w:val="22"/>
                <w:szCs w:val="22"/>
              </w:rPr>
              <w:t>7b</w:t>
            </w:r>
            <w:r w:rsidR="006A550A" w:rsidRPr="00D74D93">
              <w:rPr>
                <w:rFonts w:ascii="Garamond" w:hAnsi="Garamond"/>
                <w:sz w:val="22"/>
                <w:szCs w:val="22"/>
              </w:rPr>
              <w:t>. Has</w:t>
            </w:r>
            <w:r w:rsidRPr="00D74D93">
              <w:rPr>
                <w:rFonts w:ascii="Garamond" w:hAnsi="Garamond"/>
                <w:sz w:val="22"/>
                <w:szCs w:val="22"/>
              </w:rPr>
              <w:t xml:space="preserve"> government action resulted in the property becoming practically inaccessible, waterlogged or flooded?</w:t>
            </w:r>
          </w:p>
        </w:tc>
      </w:tr>
      <w:tr w:rsidR="009B2657" w:rsidRPr="00D74D93" w14:paraId="16304BE9" w14:textId="77777777" w:rsidTr="00607A3E">
        <w:tc>
          <w:tcPr>
            <w:tcW w:w="358" w:type="pct"/>
            <w:shd w:val="pct15" w:color="auto" w:fill="FFFFFF"/>
          </w:tcPr>
          <w:p w14:paraId="72C783F2" w14:textId="77777777" w:rsidR="009B2657" w:rsidRPr="00D74D93" w:rsidRDefault="009B2657">
            <w:pPr>
              <w:jc w:val="center"/>
              <w:rPr>
                <w:rFonts w:ascii="Garamond" w:hAnsi="Garamond"/>
                <w:sz w:val="22"/>
                <w:szCs w:val="22"/>
              </w:rPr>
            </w:pPr>
          </w:p>
        </w:tc>
        <w:tc>
          <w:tcPr>
            <w:tcW w:w="350" w:type="pct"/>
          </w:tcPr>
          <w:p w14:paraId="6B1DDEDC"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73FB992D" w14:textId="77777777" w:rsidR="009B2657" w:rsidRPr="00D74D93" w:rsidRDefault="009B2657">
            <w:pPr>
              <w:rPr>
                <w:rFonts w:ascii="Garamond" w:hAnsi="Garamond"/>
                <w:sz w:val="22"/>
                <w:szCs w:val="22"/>
              </w:rPr>
            </w:pPr>
            <w:r w:rsidRPr="00D74D93">
              <w:rPr>
                <w:rFonts w:ascii="Garamond" w:hAnsi="Garamond"/>
                <w:sz w:val="22"/>
                <w:szCs w:val="22"/>
              </w:rPr>
              <w:t>7c</w:t>
            </w:r>
            <w:r w:rsidR="006A550A" w:rsidRPr="00D74D93">
              <w:rPr>
                <w:rFonts w:ascii="Garamond" w:hAnsi="Garamond"/>
                <w:sz w:val="22"/>
                <w:szCs w:val="22"/>
              </w:rPr>
              <w:t>. Has</w:t>
            </w:r>
            <w:r w:rsidRPr="00D74D93">
              <w:rPr>
                <w:rFonts w:ascii="Garamond" w:hAnsi="Garamond"/>
                <w:sz w:val="22"/>
                <w:szCs w:val="22"/>
              </w:rPr>
              <w:t xml:space="preserve"> government action lowered property values by more than 30% and necessitated the physical taking of adjacent property or property across a public way from the property in question?</w:t>
            </w:r>
          </w:p>
        </w:tc>
      </w:tr>
      <w:tr w:rsidR="009B2657" w:rsidRPr="00D74D93" w14:paraId="7EBCC05F" w14:textId="77777777" w:rsidTr="00607A3E">
        <w:tc>
          <w:tcPr>
            <w:tcW w:w="358" w:type="pct"/>
          </w:tcPr>
          <w:p w14:paraId="55DCE729" w14:textId="77777777" w:rsidR="009B2657" w:rsidRPr="00D74D93" w:rsidRDefault="009B2657">
            <w:pPr>
              <w:jc w:val="center"/>
              <w:rPr>
                <w:rFonts w:ascii="Garamond" w:hAnsi="Garamond"/>
                <w:sz w:val="22"/>
                <w:szCs w:val="22"/>
              </w:rPr>
            </w:pPr>
          </w:p>
        </w:tc>
        <w:tc>
          <w:tcPr>
            <w:tcW w:w="350" w:type="pct"/>
          </w:tcPr>
          <w:p w14:paraId="169CEE9B"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1D7A7A91" w14:textId="77777777" w:rsidR="009B2657" w:rsidRPr="00D74D93" w:rsidRDefault="009B2657">
            <w:pPr>
              <w:rPr>
                <w:rFonts w:ascii="Garamond" w:hAnsi="Garamond"/>
                <w:sz w:val="22"/>
                <w:szCs w:val="22"/>
              </w:rPr>
            </w:pPr>
            <w:r w:rsidRPr="00D74D93">
              <w:rPr>
                <w:rFonts w:ascii="Garamond" w:hAnsi="Garamond"/>
                <w:sz w:val="22"/>
                <w:szCs w:val="22"/>
              </w:rPr>
              <w:t xml:space="preserve">Takings or damaging implications?  (Taking or damaging implications exist if YES is checked in response to question 1 </w:t>
            </w:r>
            <w:proofErr w:type="gramStart"/>
            <w:r w:rsidRPr="00D74D93">
              <w:rPr>
                <w:rFonts w:ascii="Garamond" w:hAnsi="Garamond"/>
                <w:sz w:val="22"/>
                <w:szCs w:val="22"/>
              </w:rPr>
              <w:t>and also</w:t>
            </w:r>
            <w:proofErr w:type="gramEnd"/>
            <w:r w:rsidRPr="00D74D93">
              <w:rPr>
                <w:rFonts w:ascii="Garamond" w:hAnsi="Garamond"/>
                <w:sz w:val="22"/>
                <w:szCs w:val="22"/>
              </w:rPr>
              <w:t xml:space="preserve"> to any one or more of the following questions</w:t>
            </w:r>
            <w:proofErr w:type="gramStart"/>
            <w:r w:rsidRPr="00D74D93">
              <w:rPr>
                <w:rFonts w:ascii="Garamond" w:hAnsi="Garamond"/>
                <w:sz w:val="22"/>
                <w:szCs w:val="22"/>
              </w:rPr>
              <w:t>:  2</w:t>
            </w:r>
            <w:proofErr w:type="gramEnd"/>
            <w:r w:rsidRPr="00D74D93">
              <w:rPr>
                <w:rFonts w:ascii="Garamond" w:hAnsi="Garamond"/>
                <w:sz w:val="22"/>
                <w:szCs w:val="22"/>
              </w:rPr>
              <w:t>, 3, 4, 6, 7a, 7b, 7c; or if NO is checked in response to questions 5a or 5b; the shaded areas)</w:t>
            </w:r>
          </w:p>
        </w:tc>
      </w:tr>
    </w:tbl>
    <w:p w14:paraId="2A2D0974" w14:textId="77777777" w:rsidR="00162431" w:rsidRDefault="00162431">
      <w:pPr>
        <w:pStyle w:val="BodyTextIndent2"/>
        <w:ind w:firstLine="0"/>
        <w:rPr>
          <w:rFonts w:ascii="Garamond" w:hAnsi="Garamond"/>
          <w:szCs w:val="24"/>
        </w:rPr>
      </w:pPr>
    </w:p>
    <w:p w14:paraId="02359314" w14:textId="77777777" w:rsidR="00F316EA" w:rsidRDefault="00F316EA" w:rsidP="00F316EA">
      <w:pPr>
        <w:rPr>
          <w:rFonts w:ascii="Garamond" w:hAnsi="Garamond"/>
          <w:bCs/>
          <w:sz w:val="24"/>
          <w:szCs w:val="24"/>
          <w:lang w:bidi="en-US"/>
        </w:rPr>
      </w:pPr>
      <w:bookmarkStart w:id="47" w:name="_Toc521717948"/>
      <w:r w:rsidRPr="00C56AC0">
        <w:rPr>
          <w:rFonts w:ascii="Garamond" w:hAnsi="Garamond"/>
          <w:bCs/>
          <w:sz w:val="24"/>
          <w:szCs w:val="24"/>
          <w:lang w:bidi="en-US"/>
        </w:rPr>
        <w:t>Based on this analysis, DEQ determined there are no taking or damaging implications associated with this permit action.</w:t>
      </w:r>
    </w:p>
    <w:p w14:paraId="44017BFA" w14:textId="77777777" w:rsidR="00FF4178" w:rsidRDefault="00FF4178" w:rsidP="00F316EA">
      <w:pPr>
        <w:rPr>
          <w:rFonts w:ascii="Garamond" w:hAnsi="Garamond"/>
          <w:sz w:val="24"/>
          <w:szCs w:val="24"/>
        </w:rPr>
      </w:pPr>
      <w:bookmarkStart w:id="48" w:name="_Hlk207880453"/>
    </w:p>
    <w:p w14:paraId="4C45CF89" w14:textId="77777777" w:rsidR="005B27AF" w:rsidRPr="005B27AF" w:rsidRDefault="002D5FC6" w:rsidP="009110D1">
      <w:pPr>
        <w:pStyle w:val="Heading2"/>
        <w:numPr>
          <w:ilvl w:val="0"/>
          <w:numId w:val="2"/>
        </w:numPr>
        <w:tabs>
          <w:tab w:val="clear" w:pos="504"/>
        </w:tabs>
        <w:spacing w:before="0" w:after="0"/>
        <w:ind w:left="360" w:hanging="360"/>
        <w:rPr>
          <w:rFonts w:ascii="Garamond" w:hAnsi="Garamond"/>
          <w:i w:val="0"/>
          <w:szCs w:val="24"/>
        </w:rPr>
      </w:pPr>
      <w:bookmarkStart w:id="49" w:name="_Toc207881297"/>
      <w:r w:rsidRPr="00C82FB0">
        <w:rPr>
          <w:rFonts w:ascii="Garamond" w:hAnsi="Garamond"/>
          <w:i w:val="0"/>
          <w:szCs w:val="24"/>
        </w:rPr>
        <w:t>Compliance Designation</w:t>
      </w:r>
      <w:bookmarkEnd w:id="47"/>
      <w:bookmarkEnd w:id="49"/>
    </w:p>
    <w:p w14:paraId="2D379609" w14:textId="77777777" w:rsidR="009B2657" w:rsidRPr="00C82FB0" w:rsidRDefault="009B2657">
      <w:pPr>
        <w:rPr>
          <w:rFonts w:ascii="Garamond" w:hAnsi="Garamond"/>
          <w:sz w:val="24"/>
          <w:szCs w:val="24"/>
        </w:rPr>
      </w:pPr>
    </w:p>
    <w:p w14:paraId="488393E3" w14:textId="5902698B" w:rsidR="00CC7934" w:rsidRDefault="005B27AF" w:rsidP="00ED43F6">
      <w:pPr>
        <w:autoSpaceDE w:val="0"/>
        <w:autoSpaceDN w:val="0"/>
        <w:adjustRightInd w:val="0"/>
        <w:rPr>
          <w:rFonts w:ascii="Garamond" w:hAnsi="Garamond"/>
          <w:sz w:val="24"/>
          <w:szCs w:val="24"/>
        </w:rPr>
      </w:pPr>
      <w:r w:rsidRPr="00C82649">
        <w:rPr>
          <w:rFonts w:ascii="Garamond" w:hAnsi="Garamond"/>
          <w:sz w:val="24"/>
          <w:szCs w:val="24"/>
        </w:rPr>
        <w:t xml:space="preserve">The most recent </w:t>
      </w:r>
      <w:r w:rsidR="00BF6030" w:rsidRPr="00C82649">
        <w:rPr>
          <w:rFonts w:ascii="Garamond" w:hAnsi="Garamond"/>
          <w:sz w:val="24"/>
          <w:szCs w:val="24"/>
        </w:rPr>
        <w:t>inspection occurred on September 2</w:t>
      </w:r>
      <w:r w:rsidR="002D13BC">
        <w:rPr>
          <w:rFonts w:ascii="Garamond" w:hAnsi="Garamond"/>
          <w:sz w:val="24"/>
          <w:szCs w:val="24"/>
        </w:rPr>
        <w:t>4</w:t>
      </w:r>
      <w:r w:rsidR="00BF6030" w:rsidRPr="00C82649">
        <w:rPr>
          <w:rFonts w:ascii="Garamond" w:hAnsi="Garamond"/>
          <w:sz w:val="24"/>
          <w:szCs w:val="24"/>
        </w:rPr>
        <w:t>, 202</w:t>
      </w:r>
      <w:r w:rsidR="00DC6E9E" w:rsidRPr="00C82649">
        <w:rPr>
          <w:rFonts w:ascii="Garamond" w:hAnsi="Garamond"/>
          <w:sz w:val="24"/>
          <w:szCs w:val="24"/>
        </w:rPr>
        <w:t>4</w:t>
      </w:r>
      <w:r w:rsidR="00BF6030" w:rsidRPr="00C82649">
        <w:rPr>
          <w:rFonts w:ascii="Garamond" w:hAnsi="Garamond"/>
          <w:sz w:val="24"/>
          <w:szCs w:val="24"/>
        </w:rPr>
        <w:t xml:space="preserve">. A full compliance evaluation (FCE) was conducted on September </w:t>
      </w:r>
      <w:r w:rsidR="00DC6E9E" w:rsidRPr="00C82649">
        <w:rPr>
          <w:rFonts w:ascii="Garamond" w:hAnsi="Garamond"/>
          <w:sz w:val="24"/>
          <w:szCs w:val="24"/>
        </w:rPr>
        <w:t>24</w:t>
      </w:r>
      <w:r w:rsidR="00BF6030" w:rsidRPr="00C82649">
        <w:rPr>
          <w:rFonts w:ascii="Garamond" w:hAnsi="Garamond"/>
          <w:sz w:val="24"/>
          <w:szCs w:val="24"/>
        </w:rPr>
        <w:t>, 202</w:t>
      </w:r>
      <w:r w:rsidR="00DC6E9E" w:rsidRPr="00C82649">
        <w:rPr>
          <w:rFonts w:ascii="Garamond" w:hAnsi="Garamond"/>
          <w:sz w:val="24"/>
          <w:szCs w:val="24"/>
        </w:rPr>
        <w:t>4</w:t>
      </w:r>
      <w:r w:rsidR="00621A57" w:rsidRPr="00C82649">
        <w:rPr>
          <w:rFonts w:ascii="Garamond" w:hAnsi="Garamond"/>
          <w:sz w:val="24"/>
          <w:szCs w:val="24"/>
        </w:rPr>
        <w:t>.</w:t>
      </w:r>
      <w:r w:rsidR="00C82649" w:rsidRPr="00C82649">
        <w:rPr>
          <w:rFonts w:ascii="Garamond" w:hAnsi="Garamond"/>
          <w:sz w:val="24"/>
          <w:szCs w:val="24"/>
        </w:rPr>
        <w:t xml:space="preserve"> The period evaluated was from October 1, 2021, through September 22, 2024. </w:t>
      </w:r>
      <w:r w:rsidRPr="00C82649">
        <w:rPr>
          <w:rFonts w:ascii="Garamond" w:hAnsi="Garamond"/>
          <w:sz w:val="24"/>
          <w:szCs w:val="24"/>
        </w:rPr>
        <w:t xml:space="preserve"> </w:t>
      </w:r>
      <w:r w:rsidR="00621A57" w:rsidRPr="00C82649">
        <w:rPr>
          <w:rFonts w:ascii="Garamond" w:hAnsi="Garamond"/>
          <w:sz w:val="24"/>
          <w:szCs w:val="24"/>
        </w:rPr>
        <w:t xml:space="preserve">The </w:t>
      </w:r>
      <w:r w:rsidR="00C82649" w:rsidRPr="00C82649">
        <w:rPr>
          <w:rFonts w:ascii="Garamond" w:hAnsi="Garamond"/>
          <w:sz w:val="24"/>
          <w:szCs w:val="24"/>
        </w:rPr>
        <w:t xml:space="preserve">report concluded that CHS </w:t>
      </w:r>
      <w:proofErr w:type="gramStart"/>
      <w:r w:rsidR="00C82649" w:rsidRPr="00C82649">
        <w:rPr>
          <w:rFonts w:ascii="Garamond" w:hAnsi="Garamond"/>
          <w:sz w:val="24"/>
          <w:szCs w:val="24"/>
        </w:rPr>
        <w:t>was in compliance with</w:t>
      </w:r>
      <w:proofErr w:type="gramEnd"/>
      <w:r w:rsidR="00C82649" w:rsidRPr="00C82649">
        <w:rPr>
          <w:rFonts w:ascii="Garamond" w:hAnsi="Garamond"/>
          <w:sz w:val="24"/>
          <w:szCs w:val="24"/>
        </w:rPr>
        <w:t xml:space="preserve"> all applicable requirements.</w:t>
      </w:r>
      <w:r w:rsidR="00621A57" w:rsidRPr="00C82649">
        <w:rPr>
          <w:rFonts w:ascii="Garamond" w:hAnsi="Garamond"/>
          <w:sz w:val="24"/>
          <w:szCs w:val="24"/>
        </w:rPr>
        <w:t xml:space="preserve">  </w:t>
      </w:r>
      <w:r w:rsidR="0074583F" w:rsidRPr="00C82649">
        <w:rPr>
          <w:rFonts w:ascii="Garamond" w:hAnsi="Garamond"/>
          <w:sz w:val="24"/>
          <w:szCs w:val="24"/>
        </w:rPr>
        <w:t xml:space="preserve">The next FCE is due by September </w:t>
      </w:r>
      <w:r w:rsidR="00A248EB" w:rsidRPr="00C82649">
        <w:rPr>
          <w:rFonts w:ascii="Garamond" w:hAnsi="Garamond"/>
          <w:sz w:val="24"/>
          <w:szCs w:val="24"/>
        </w:rPr>
        <w:t>24</w:t>
      </w:r>
      <w:r w:rsidR="0074583F" w:rsidRPr="00C82649">
        <w:rPr>
          <w:rFonts w:ascii="Garamond" w:hAnsi="Garamond"/>
          <w:sz w:val="24"/>
          <w:szCs w:val="24"/>
        </w:rPr>
        <w:t>, 202</w:t>
      </w:r>
      <w:r w:rsidR="00A248EB" w:rsidRPr="00C82649">
        <w:rPr>
          <w:rFonts w:ascii="Garamond" w:hAnsi="Garamond"/>
          <w:sz w:val="24"/>
          <w:szCs w:val="24"/>
        </w:rPr>
        <w:t>7</w:t>
      </w:r>
      <w:r w:rsidR="0074583F" w:rsidRPr="00C82649">
        <w:rPr>
          <w:rFonts w:ascii="Garamond" w:hAnsi="Garamond"/>
          <w:sz w:val="24"/>
          <w:szCs w:val="24"/>
        </w:rPr>
        <w:t>.</w:t>
      </w:r>
      <w:r w:rsidRPr="00984A5E">
        <w:rPr>
          <w:rFonts w:ascii="Garamond" w:hAnsi="Garamond"/>
          <w:sz w:val="24"/>
          <w:szCs w:val="24"/>
        </w:rPr>
        <w:t xml:space="preserve">  </w:t>
      </w:r>
      <w:r w:rsidR="001B53FA">
        <w:rPr>
          <w:rFonts w:ascii="Garamond" w:hAnsi="Garamond"/>
          <w:sz w:val="24"/>
          <w:szCs w:val="24"/>
        </w:rPr>
        <w:t xml:space="preserve">When the renewal application is issued in the future, an update on current compliance activities will be included in the permit revision. </w:t>
      </w:r>
    </w:p>
    <w:p w14:paraId="02718A04" w14:textId="77777777" w:rsidR="00B84AB8" w:rsidRDefault="00B84AB8" w:rsidP="00ED43F6">
      <w:pPr>
        <w:autoSpaceDE w:val="0"/>
        <w:autoSpaceDN w:val="0"/>
        <w:adjustRightInd w:val="0"/>
        <w:rPr>
          <w:rFonts w:ascii="Garamond" w:hAnsi="Garamond"/>
          <w:sz w:val="24"/>
          <w:szCs w:val="24"/>
        </w:rPr>
      </w:pPr>
    </w:p>
    <w:p w14:paraId="6D8C90E9" w14:textId="77777777" w:rsidR="00B84AB8" w:rsidRPr="00FE3631" w:rsidRDefault="00B84AB8" w:rsidP="00B84AB8">
      <w:pPr>
        <w:pStyle w:val="Default"/>
        <w:rPr>
          <w:rFonts w:ascii="Garamond" w:hAnsi="Garamond"/>
          <w:b/>
          <w:bCs/>
        </w:rPr>
      </w:pPr>
      <w:r w:rsidRPr="00FE3631">
        <w:rPr>
          <w:rFonts w:ascii="Garamond" w:hAnsi="Garamond"/>
          <w:b/>
          <w:bCs/>
        </w:rPr>
        <w:t>Compliance Plan</w:t>
      </w:r>
    </w:p>
    <w:p w14:paraId="44A03B72" w14:textId="77777777" w:rsidR="00B84AB8" w:rsidRDefault="00B84AB8" w:rsidP="00B84AB8">
      <w:pPr>
        <w:pStyle w:val="Default"/>
        <w:rPr>
          <w:rFonts w:ascii="Garamond" w:hAnsi="Garamond"/>
        </w:rPr>
      </w:pPr>
    </w:p>
    <w:p w14:paraId="3D2AB8DB" w14:textId="37BB2157" w:rsidR="00784CE3" w:rsidRPr="007E1DDD" w:rsidRDefault="00B84AB8" w:rsidP="00B84AB8">
      <w:pPr>
        <w:pStyle w:val="Default"/>
        <w:rPr>
          <w:rFonts w:ascii="Garamond" w:hAnsi="Garamond"/>
        </w:rPr>
      </w:pPr>
      <w:r w:rsidRPr="007E1DDD">
        <w:rPr>
          <w:rFonts w:ascii="Garamond" w:hAnsi="Garamond"/>
        </w:rPr>
        <w:lastRenderedPageBreak/>
        <w:t>CHS is currently in process of addressing findings from a third</w:t>
      </w:r>
      <w:r w:rsidR="00763B7D" w:rsidRPr="007E1DDD">
        <w:rPr>
          <w:rFonts w:ascii="Garamond" w:hAnsi="Garamond"/>
        </w:rPr>
        <w:t>-</w:t>
      </w:r>
      <w:r w:rsidRPr="007E1DDD">
        <w:rPr>
          <w:rFonts w:ascii="Garamond" w:hAnsi="Garamond"/>
        </w:rPr>
        <w:t>party audit for</w:t>
      </w:r>
      <w:r w:rsidRPr="007E1DDD">
        <w:t xml:space="preserve"> </w:t>
      </w:r>
      <w:r w:rsidRPr="007E1DDD">
        <w:rPr>
          <w:rFonts w:ascii="Garamond" w:hAnsi="Garamond"/>
        </w:rPr>
        <w:t>40 CFR 60 Subpart QQQ and BWON</w:t>
      </w:r>
      <w:r w:rsidR="00DD3184" w:rsidRPr="007E1DDD">
        <w:rPr>
          <w:rFonts w:ascii="Garamond" w:hAnsi="Garamond"/>
        </w:rPr>
        <w:t xml:space="preserve"> (40 CFR 61 Subpart FF)</w:t>
      </w:r>
      <w:r w:rsidRPr="007E1DDD">
        <w:rPr>
          <w:rFonts w:ascii="Garamond" w:hAnsi="Garamond"/>
        </w:rPr>
        <w:t xml:space="preserve">. </w:t>
      </w:r>
      <w:proofErr w:type="gramStart"/>
      <w:r w:rsidRPr="007E1DDD">
        <w:rPr>
          <w:rFonts w:ascii="Garamond" w:hAnsi="Garamond"/>
        </w:rPr>
        <w:t>The majority of</w:t>
      </w:r>
      <w:proofErr w:type="gramEnd"/>
      <w:r w:rsidRPr="007E1DDD">
        <w:rPr>
          <w:rFonts w:ascii="Garamond" w:hAnsi="Garamond"/>
        </w:rPr>
        <w:t xml:space="preserve"> the items have been addressed but several items remain </w:t>
      </w:r>
      <w:r w:rsidR="00784CE3" w:rsidRPr="007E1DDD">
        <w:rPr>
          <w:rFonts w:ascii="Garamond" w:hAnsi="Garamond"/>
        </w:rPr>
        <w:t>to be completed.</w:t>
      </w:r>
    </w:p>
    <w:p w14:paraId="713A097B" w14:textId="77777777" w:rsidR="00784CE3" w:rsidRPr="007E1DDD" w:rsidRDefault="00784CE3" w:rsidP="00B84AB8">
      <w:pPr>
        <w:pStyle w:val="Default"/>
        <w:rPr>
          <w:rFonts w:ascii="Garamond" w:hAnsi="Garamond"/>
        </w:rPr>
      </w:pPr>
    </w:p>
    <w:p w14:paraId="55880190" w14:textId="7898EB21" w:rsidR="00784CE3" w:rsidRPr="007E1DDD" w:rsidRDefault="00784CE3" w:rsidP="00B84AB8">
      <w:pPr>
        <w:pStyle w:val="Default"/>
        <w:rPr>
          <w:rFonts w:ascii="Garamond" w:hAnsi="Garamond"/>
        </w:rPr>
      </w:pPr>
      <w:r w:rsidRPr="007E1DDD">
        <w:rPr>
          <w:rFonts w:ascii="Garamond" w:hAnsi="Garamond"/>
        </w:rPr>
        <w:t>CHS earlier reported both to EPA and to DEQ and language from reporting documentation is included for additional background context.</w:t>
      </w:r>
    </w:p>
    <w:p w14:paraId="72420B16" w14:textId="77777777" w:rsidR="00784CE3" w:rsidRDefault="00784CE3" w:rsidP="00B84AB8">
      <w:pPr>
        <w:pStyle w:val="Default"/>
        <w:rPr>
          <w:rFonts w:ascii="Garamond" w:hAnsi="Garamond"/>
          <w:highlight w:val="yellow"/>
        </w:rPr>
      </w:pPr>
    </w:p>
    <w:p w14:paraId="78A8D6FE" w14:textId="55461DA4" w:rsidR="00784CE3" w:rsidRPr="00784CE3" w:rsidRDefault="007E1DDD" w:rsidP="00784CE3">
      <w:pPr>
        <w:pStyle w:val="Default"/>
        <w:rPr>
          <w:rFonts w:ascii="Garamond" w:hAnsi="Garamond"/>
        </w:rPr>
      </w:pPr>
      <w:r>
        <w:rPr>
          <w:rFonts w:ascii="Garamond" w:hAnsi="Garamond"/>
        </w:rPr>
        <w:t>“</w:t>
      </w:r>
      <w:r w:rsidR="00784CE3" w:rsidRPr="00784CE3">
        <w:rPr>
          <w:rFonts w:ascii="Garamond" w:hAnsi="Garamond"/>
        </w:rPr>
        <w:t>CHS Laurel Refinery, Inc. (“CHS Laurel”) previously disclosed certain potential</w:t>
      </w:r>
    </w:p>
    <w:p w14:paraId="004CD214" w14:textId="77777777" w:rsidR="00784CE3" w:rsidRPr="00784CE3" w:rsidRDefault="00784CE3" w:rsidP="00784CE3">
      <w:pPr>
        <w:pStyle w:val="Default"/>
        <w:rPr>
          <w:rFonts w:ascii="Garamond" w:hAnsi="Garamond"/>
        </w:rPr>
      </w:pPr>
      <w:r w:rsidRPr="00784CE3">
        <w:rPr>
          <w:rFonts w:ascii="Garamond" w:hAnsi="Garamond"/>
        </w:rPr>
        <w:t xml:space="preserve">noncompliance discovered </w:t>
      </w:r>
      <w:proofErr w:type="gramStart"/>
      <w:r w:rsidRPr="00784CE3">
        <w:rPr>
          <w:rFonts w:ascii="Garamond" w:hAnsi="Garamond"/>
        </w:rPr>
        <w:t>as a result of</w:t>
      </w:r>
      <w:proofErr w:type="gramEnd"/>
      <w:r w:rsidRPr="00784CE3">
        <w:rPr>
          <w:rFonts w:ascii="Garamond" w:hAnsi="Garamond"/>
        </w:rPr>
        <w:t xml:space="preserve"> an environmental audit at its refinery located in Laurel,</w:t>
      </w:r>
    </w:p>
    <w:p w14:paraId="1E23E9DD" w14:textId="77777777" w:rsidR="00784CE3" w:rsidRPr="00784CE3" w:rsidRDefault="00784CE3" w:rsidP="00784CE3">
      <w:pPr>
        <w:pStyle w:val="Default"/>
        <w:rPr>
          <w:rFonts w:ascii="Garamond" w:hAnsi="Garamond"/>
        </w:rPr>
      </w:pPr>
      <w:r w:rsidRPr="00784CE3">
        <w:rPr>
          <w:rFonts w:ascii="Garamond" w:hAnsi="Garamond"/>
        </w:rPr>
        <w:t>Montana (“Refinery” or “Facility”) on May 28, 2025. CHS Laurel disclosed this potential</w:t>
      </w:r>
    </w:p>
    <w:p w14:paraId="62CF7749" w14:textId="77777777" w:rsidR="00784CE3" w:rsidRPr="00784CE3" w:rsidRDefault="00784CE3" w:rsidP="00784CE3">
      <w:pPr>
        <w:pStyle w:val="Default"/>
        <w:rPr>
          <w:rFonts w:ascii="Garamond" w:hAnsi="Garamond"/>
        </w:rPr>
      </w:pPr>
      <w:r w:rsidRPr="00784CE3">
        <w:rPr>
          <w:rFonts w:ascii="Garamond" w:hAnsi="Garamond"/>
        </w:rPr>
        <w:t>noncompliance to the United States Environmental Protection Agency (“EPA”) under its audit</w:t>
      </w:r>
    </w:p>
    <w:p w14:paraId="4C2015FE" w14:textId="77777777" w:rsidR="00784CE3" w:rsidRPr="00784CE3" w:rsidRDefault="00784CE3" w:rsidP="00784CE3">
      <w:pPr>
        <w:pStyle w:val="Default"/>
        <w:rPr>
          <w:rFonts w:ascii="Garamond" w:hAnsi="Garamond"/>
        </w:rPr>
      </w:pPr>
      <w:r w:rsidRPr="00784CE3">
        <w:rPr>
          <w:rFonts w:ascii="Garamond" w:hAnsi="Garamond"/>
        </w:rPr>
        <w:t>policy entitled Incentives for Self-Policing: Discovery, Disclosure, Correction and Prevention of</w:t>
      </w:r>
    </w:p>
    <w:p w14:paraId="05F88F63" w14:textId="77777777" w:rsidR="00784CE3" w:rsidRPr="00784CE3" w:rsidRDefault="00784CE3" w:rsidP="00784CE3">
      <w:pPr>
        <w:pStyle w:val="Default"/>
        <w:rPr>
          <w:rFonts w:ascii="Garamond" w:hAnsi="Garamond"/>
        </w:rPr>
      </w:pPr>
      <w:r w:rsidRPr="00784CE3">
        <w:rPr>
          <w:rFonts w:ascii="Garamond" w:hAnsi="Garamond"/>
        </w:rPr>
        <w:t>Violations; Notice, 65 Fed. Reg. 19618 (Apr. 11, 2000) (“EPA Audit Policy”) through the CDX</w:t>
      </w:r>
    </w:p>
    <w:p w14:paraId="2BA181D6" w14:textId="77777777" w:rsidR="00784CE3" w:rsidRPr="00784CE3" w:rsidRDefault="00784CE3" w:rsidP="00784CE3">
      <w:pPr>
        <w:pStyle w:val="Default"/>
        <w:rPr>
          <w:rFonts w:ascii="Garamond" w:hAnsi="Garamond"/>
        </w:rPr>
      </w:pPr>
      <w:r w:rsidRPr="00784CE3">
        <w:rPr>
          <w:rFonts w:ascii="Garamond" w:hAnsi="Garamond"/>
        </w:rPr>
        <w:t>eDisclosure system and to the Montana Department of Environmental Quality (MDEQ) by</w:t>
      </w:r>
    </w:p>
    <w:p w14:paraId="1AE23F57" w14:textId="6F89C544" w:rsidR="00784CE3" w:rsidRDefault="00784CE3" w:rsidP="00784CE3">
      <w:pPr>
        <w:pStyle w:val="Default"/>
        <w:rPr>
          <w:rFonts w:ascii="Garamond" w:hAnsi="Garamond"/>
          <w:highlight w:val="yellow"/>
        </w:rPr>
      </w:pPr>
      <w:r w:rsidRPr="00784CE3">
        <w:rPr>
          <w:rFonts w:ascii="Garamond" w:hAnsi="Garamond"/>
        </w:rPr>
        <w:t>email.</w:t>
      </w:r>
      <w:r w:rsidR="007E1DDD">
        <w:rPr>
          <w:rFonts w:ascii="Garamond" w:hAnsi="Garamond"/>
        </w:rPr>
        <w:t>”</w:t>
      </w:r>
    </w:p>
    <w:p w14:paraId="25DF5E0E" w14:textId="77777777" w:rsidR="00784CE3" w:rsidRDefault="00784CE3" w:rsidP="00B84AB8">
      <w:pPr>
        <w:pStyle w:val="Default"/>
        <w:rPr>
          <w:rFonts w:ascii="Garamond" w:hAnsi="Garamond"/>
          <w:highlight w:val="yellow"/>
        </w:rPr>
      </w:pPr>
    </w:p>
    <w:p w14:paraId="309BE473" w14:textId="5D5FDB93" w:rsidR="007E1DDD" w:rsidRPr="00D21012" w:rsidRDefault="00B84AB8" w:rsidP="00B84AB8">
      <w:pPr>
        <w:pStyle w:val="Default"/>
        <w:rPr>
          <w:rFonts w:ascii="Garamond" w:hAnsi="Garamond"/>
        </w:rPr>
      </w:pPr>
      <w:r w:rsidRPr="007E1DDD">
        <w:rPr>
          <w:rFonts w:ascii="Garamond" w:hAnsi="Garamond"/>
        </w:rPr>
        <w:t xml:space="preserve">Continued updates on </w:t>
      </w:r>
      <w:r w:rsidR="00431249">
        <w:rPr>
          <w:rFonts w:ascii="Garamond" w:hAnsi="Garamond"/>
        </w:rPr>
        <w:t>the status of the remaining audit items for Subpart QQQ in their normal semi-annual compliance report is recognized as satisfying a compliance plan for resolution.</w:t>
      </w:r>
    </w:p>
    <w:p w14:paraId="4E804471" w14:textId="77777777" w:rsidR="00B84AB8" w:rsidRPr="00ED43F6" w:rsidRDefault="00B84AB8" w:rsidP="00ED43F6">
      <w:pPr>
        <w:autoSpaceDE w:val="0"/>
        <w:autoSpaceDN w:val="0"/>
        <w:adjustRightInd w:val="0"/>
        <w:rPr>
          <w:rFonts w:ascii="Garamond" w:hAnsi="Garamond" w:cs="Garamond"/>
          <w:sz w:val="23"/>
          <w:szCs w:val="23"/>
        </w:rPr>
      </w:pPr>
    </w:p>
    <w:bookmarkEnd w:id="48"/>
    <w:p w14:paraId="51D8C35B" w14:textId="4B8BC5C6" w:rsidR="00F4408B" w:rsidRDefault="00F4408B" w:rsidP="00CC7934">
      <w:pPr>
        <w:autoSpaceDE w:val="0"/>
        <w:autoSpaceDN w:val="0"/>
        <w:adjustRightInd w:val="0"/>
        <w:rPr>
          <w:rFonts w:ascii="Garamond" w:hAnsi="Garamond" w:cs="Garamond"/>
          <w:sz w:val="24"/>
          <w:szCs w:val="24"/>
        </w:rPr>
      </w:pPr>
    </w:p>
    <w:p w14:paraId="03CB5028" w14:textId="77777777" w:rsidR="00F4408B" w:rsidRDefault="00F4408B" w:rsidP="00E83531">
      <w:pPr>
        <w:autoSpaceDE w:val="0"/>
        <w:autoSpaceDN w:val="0"/>
        <w:adjustRightInd w:val="0"/>
        <w:rPr>
          <w:rFonts w:ascii="Garamond" w:hAnsi="Garamond" w:cs="Garamond"/>
          <w:sz w:val="24"/>
          <w:szCs w:val="24"/>
        </w:rPr>
      </w:pPr>
    </w:p>
    <w:p w14:paraId="29CEB6B2" w14:textId="77777777" w:rsidR="009B2657" w:rsidRPr="00CF10F3" w:rsidRDefault="009B2657" w:rsidP="00BF680E">
      <w:pPr>
        <w:pStyle w:val="Heading1"/>
        <w:rPr>
          <w:rFonts w:ascii="Garamond" w:hAnsi="Garamond"/>
          <w:szCs w:val="24"/>
        </w:rPr>
      </w:pPr>
      <w:r>
        <w:rPr>
          <w:sz w:val="22"/>
          <w:szCs w:val="22"/>
        </w:rPr>
        <w:br w:type="page"/>
      </w:r>
      <w:bookmarkStart w:id="50" w:name="_Toc521717949"/>
      <w:r w:rsidRPr="00CF10F3">
        <w:rPr>
          <w:rFonts w:ascii="Garamond" w:hAnsi="Garamond"/>
          <w:szCs w:val="24"/>
        </w:rPr>
        <w:lastRenderedPageBreak/>
        <w:t xml:space="preserve">  </w:t>
      </w:r>
      <w:bookmarkStart w:id="51" w:name="_Toc207881298"/>
      <w:r w:rsidRPr="00CF10F3">
        <w:rPr>
          <w:rFonts w:ascii="Garamond" w:hAnsi="Garamond"/>
          <w:szCs w:val="24"/>
        </w:rPr>
        <w:t>SUMMARY OF EMISSION UNITS</w:t>
      </w:r>
      <w:bookmarkEnd w:id="50"/>
      <w:bookmarkEnd w:id="51"/>
    </w:p>
    <w:p w14:paraId="7A438BEC" w14:textId="77777777" w:rsidR="009B2657" w:rsidRPr="00CF10F3" w:rsidRDefault="009B2657">
      <w:pPr>
        <w:rPr>
          <w:rFonts w:ascii="Garamond" w:hAnsi="Garamond"/>
          <w:sz w:val="24"/>
          <w:szCs w:val="24"/>
        </w:rPr>
      </w:pPr>
    </w:p>
    <w:p w14:paraId="0C5BE4F5" w14:textId="77777777" w:rsidR="009B2657" w:rsidRPr="00CF10F3" w:rsidRDefault="009B2657" w:rsidP="009110D1">
      <w:pPr>
        <w:pStyle w:val="Heading2"/>
        <w:numPr>
          <w:ilvl w:val="0"/>
          <w:numId w:val="4"/>
        </w:numPr>
        <w:tabs>
          <w:tab w:val="clear" w:pos="360"/>
        </w:tabs>
        <w:spacing w:before="0" w:after="0"/>
        <w:rPr>
          <w:rFonts w:ascii="Garamond" w:hAnsi="Garamond"/>
          <w:i w:val="0"/>
          <w:szCs w:val="24"/>
        </w:rPr>
      </w:pPr>
      <w:bookmarkStart w:id="52" w:name="_Toc521717950"/>
      <w:bookmarkStart w:id="53" w:name="_Toc207881299"/>
      <w:r w:rsidRPr="00CF10F3">
        <w:rPr>
          <w:rFonts w:ascii="Garamond" w:hAnsi="Garamond"/>
          <w:i w:val="0"/>
          <w:szCs w:val="24"/>
        </w:rPr>
        <w:t>Facility Process Description</w:t>
      </w:r>
      <w:bookmarkEnd w:id="52"/>
      <w:bookmarkEnd w:id="53"/>
    </w:p>
    <w:p w14:paraId="3C6B472C" w14:textId="77777777" w:rsidR="009B2657" w:rsidRPr="00CF10F3" w:rsidRDefault="009B2657">
      <w:pPr>
        <w:rPr>
          <w:rFonts w:ascii="Garamond" w:hAnsi="Garamond"/>
          <w:sz w:val="24"/>
          <w:szCs w:val="24"/>
        </w:rPr>
      </w:pPr>
    </w:p>
    <w:p w14:paraId="7A96375A" w14:textId="77777777" w:rsidR="009B2657" w:rsidRDefault="009B2657">
      <w:pPr>
        <w:pStyle w:val="BodyText2"/>
        <w:rPr>
          <w:rFonts w:ascii="Garamond" w:hAnsi="Garamond"/>
          <w:szCs w:val="24"/>
        </w:rPr>
      </w:pPr>
      <w:r w:rsidRPr="00CF10F3">
        <w:rPr>
          <w:rFonts w:ascii="Garamond" w:hAnsi="Garamond"/>
          <w:szCs w:val="24"/>
        </w:rPr>
        <w:t>CHS is a petroleum refinery located in Laurel, Montana.  The refining process distills crude oil using heat.  This distillation separates the crude oil into its component parts.  The refiner then cracks some of the heavier molecules by applying heat in the presence of a catalyst to make the reaction take place.  These raw products are then treated in several ways to take out impurities.  Finally, the proper liquids and additives are blended to create the desired product.  The major processing equipment includes:</w:t>
      </w:r>
    </w:p>
    <w:p w14:paraId="6FD665C3" w14:textId="77777777" w:rsidR="00137F25" w:rsidRDefault="00137F25">
      <w:pPr>
        <w:pStyle w:val="BodyText2"/>
        <w:rPr>
          <w:rFonts w:ascii="Garamond" w:hAnsi="Garamond"/>
          <w:szCs w:val="24"/>
        </w:rPr>
      </w:pPr>
    </w:p>
    <w:p w14:paraId="0F0AE39A"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Crude Units and Naphtha Splitter</w:t>
      </w:r>
    </w:p>
    <w:p w14:paraId="2FCA44DE"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Naphtha Hydrotreaters (NHT) (</w:t>
      </w:r>
      <w:r w:rsidRPr="00137F25">
        <w:rPr>
          <w:rFonts w:ascii="Garamond" w:hAnsi="Garamond"/>
          <w:i/>
          <w:szCs w:val="24"/>
        </w:rPr>
        <w:t>previously Unifiners</w:t>
      </w:r>
      <w:r w:rsidRPr="00137F25">
        <w:rPr>
          <w:rFonts w:ascii="Garamond" w:hAnsi="Garamond"/>
          <w:szCs w:val="24"/>
        </w:rPr>
        <w:t>)</w:t>
      </w:r>
    </w:p>
    <w:p w14:paraId="7DC0BBC8"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Platformer (Naphtha Reformer)</w:t>
      </w:r>
    </w:p>
    <w:p w14:paraId="65F0DE44"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Benzene Reduction Unit (BRU)</w:t>
      </w:r>
    </w:p>
    <w:p w14:paraId="648BC538"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Fluid Catalytic Cracking (FCC) Unit</w:t>
      </w:r>
    </w:p>
    <w:p w14:paraId="6119F279"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 xml:space="preserve">Alkylation/Butamer/Merox/Saturate Units </w:t>
      </w:r>
    </w:p>
    <w:p w14:paraId="3B77F2D6"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 xml:space="preserve">Mild Hydrocracker (MHC) Unit </w:t>
      </w:r>
    </w:p>
    <w:p w14:paraId="03ABBE48"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Sulfur Recovery Units (SRUs) with Tailgas Treatment Units (TGTUs) and Tailgas Incinerators</w:t>
      </w:r>
    </w:p>
    <w:p w14:paraId="6EAF8F05"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Ultralow Sulfur Diesel Unit</w:t>
      </w:r>
    </w:p>
    <w:p w14:paraId="600E9BDD"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Delayed Coker Unit</w:t>
      </w:r>
    </w:p>
    <w:p w14:paraId="2B7E609A"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Transfer Facilities (Truck Product Loading, Railcar Product Loading)</w:t>
      </w:r>
    </w:p>
    <w:p w14:paraId="2A4CBC54"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Steam Generation Units</w:t>
      </w:r>
    </w:p>
    <w:p w14:paraId="5CE1A7D3"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Wastewater Treatment Units</w:t>
      </w:r>
    </w:p>
    <w:p w14:paraId="57F0242A"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Miscellaneous Storage Tanks</w:t>
      </w:r>
    </w:p>
    <w:p w14:paraId="32A84948" w14:textId="77777777" w:rsidR="00137F25" w:rsidRPr="00137F25" w:rsidRDefault="00137F25" w:rsidP="004C392E">
      <w:pPr>
        <w:pStyle w:val="BodyText2"/>
        <w:numPr>
          <w:ilvl w:val="0"/>
          <w:numId w:val="28"/>
        </w:numPr>
        <w:rPr>
          <w:rFonts w:ascii="Garamond" w:hAnsi="Garamond"/>
          <w:szCs w:val="24"/>
        </w:rPr>
      </w:pPr>
      <w:bookmarkStart w:id="54" w:name="_Hlk525568757"/>
      <w:r w:rsidRPr="00137F25">
        <w:rPr>
          <w:rFonts w:ascii="Garamond" w:hAnsi="Garamond"/>
          <w:szCs w:val="24"/>
        </w:rPr>
        <w:t>Sour Water Stripper Ammonia Combustor</w:t>
      </w:r>
    </w:p>
    <w:bookmarkEnd w:id="54"/>
    <w:p w14:paraId="7D1029D1"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Flare Systems</w:t>
      </w:r>
    </w:p>
    <w:p w14:paraId="70212EE2"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Hydrogen Plants</w:t>
      </w:r>
    </w:p>
    <w:p w14:paraId="49FC92C2" w14:textId="12C10D64" w:rsidR="00137F25" w:rsidRPr="006F5F11" w:rsidRDefault="00137F25" w:rsidP="006F5F11">
      <w:pPr>
        <w:pStyle w:val="BodyText2"/>
        <w:numPr>
          <w:ilvl w:val="0"/>
          <w:numId w:val="28"/>
        </w:numPr>
        <w:rPr>
          <w:rFonts w:ascii="Garamond" w:hAnsi="Garamond"/>
          <w:szCs w:val="24"/>
        </w:rPr>
      </w:pPr>
      <w:r w:rsidRPr="00137F25">
        <w:rPr>
          <w:rFonts w:ascii="Garamond" w:hAnsi="Garamond"/>
          <w:szCs w:val="24"/>
        </w:rPr>
        <w:t>Stationary Engines</w:t>
      </w:r>
    </w:p>
    <w:p w14:paraId="7996EAB3" w14:textId="77777777" w:rsidR="009B2657" w:rsidRPr="00CF10F3" w:rsidRDefault="009B2657">
      <w:pPr>
        <w:pStyle w:val="BodyText2"/>
        <w:rPr>
          <w:rFonts w:ascii="Garamond" w:hAnsi="Garamond"/>
          <w:szCs w:val="24"/>
        </w:rPr>
      </w:pPr>
    </w:p>
    <w:p w14:paraId="2DB6C725" w14:textId="77777777" w:rsidR="009B2657" w:rsidRDefault="009B2657" w:rsidP="009110D1">
      <w:pPr>
        <w:pStyle w:val="Heading2"/>
        <w:keepLines/>
        <w:numPr>
          <w:ilvl w:val="0"/>
          <w:numId w:val="4"/>
        </w:numPr>
        <w:tabs>
          <w:tab w:val="clear" w:pos="360"/>
        </w:tabs>
        <w:spacing w:before="0" w:after="0"/>
        <w:rPr>
          <w:rFonts w:ascii="Garamond" w:hAnsi="Garamond"/>
          <w:i w:val="0"/>
          <w:szCs w:val="24"/>
        </w:rPr>
      </w:pPr>
      <w:bookmarkStart w:id="55" w:name="_Toc521717951"/>
      <w:bookmarkStart w:id="56" w:name="_Toc207881300"/>
      <w:r w:rsidRPr="00CF10F3">
        <w:rPr>
          <w:rFonts w:ascii="Garamond" w:hAnsi="Garamond"/>
          <w:i w:val="0"/>
          <w:szCs w:val="24"/>
        </w:rPr>
        <w:t>Emission Units and Pollution Control Device Identification</w:t>
      </w:r>
      <w:bookmarkEnd w:id="55"/>
      <w:bookmarkEnd w:id="56"/>
    </w:p>
    <w:p w14:paraId="5802A27E" w14:textId="77777777" w:rsidR="004C392E" w:rsidRDefault="004C392E" w:rsidP="004C392E">
      <w:pPr>
        <w:rPr>
          <w:rFonts w:ascii="Garamond" w:hAnsi="Garamond"/>
          <w:sz w:val="24"/>
          <w:szCs w:val="24"/>
        </w:rPr>
      </w:pPr>
    </w:p>
    <w:p w14:paraId="5D21F090" w14:textId="77777777" w:rsidR="006C7E25" w:rsidRDefault="006C7E25" w:rsidP="006C7E25">
      <w:pPr>
        <w:rPr>
          <w:rFonts w:ascii="Garamond" w:hAnsi="Garamond"/>
          <w:sz w:val="24"/>
          <w:szCs w:val="24"/>
        </w:rPr>
      </w:pPr>
    </w:p>
    <w:tbl>
      <w:tblPr>
        <w:tblW w:w="9360" w:type="dxa"/>
        <w:tblInd w:w="-5" w:type="dxa"/>
        <w:tblLayout w:type="fixed"/>
        <w:tblCellMar>
          <w:left w:w="0" w:type="dxa"/>
          <w:right w:w="0" w:type="dxa"/>
        </w:tblCellMar>
        <w:tblLook w:val="0000" w:firstRow="0" w:lastRow="0" w:firstColumn="0" w:lastColumn="0" w:noHBand="0" w:noVBand="0"/>
      </w:tblPr>
      <w:tblGrid>
        <w:gridCol w:w="1300"/>
        <w:gridCol w:w="4640"/>
        <w:gridCol w:w="3420"/>
      </w:tblGrid>
      <w:tr w:rsidR="006C7E25" w:rsidRPr="006C7976" w14:paraId="443B881F" w14:textId="77777777" w:rsidTr="000725BB">
        <w:trPr>
          <w:trHeight w:val="494"/>
          <w:tblHeader/>
        </w:trPr>
        <w:tc>
          <w:tcPr>
            <w:tcW w:w="1300" w:type="dxa"/>
            <w:tcBorders>
              <w:top w:val="single" w:sz="4" w:space="0" w:color="000000"/>
              <w:left w:val="single" w:sz="4" w:space="0" w:color="000000"/>
              <w:bottom w:val="single" w:sz="4" w:space="0" w:color="000000"/>
              <w:right w:val="single" w:sz="4" w:space="0" w:color="000000"/>
            </w:tcBorders>
          </w:tcPr>
          <w:p w14:paraId="7A16A6D7" w14:textId="77777777" w:rsidR="006C7E25" w:rsidRPr="006C7976" w:rsidRDefault="006C7E25" w:rsidP="0074384B">
            <w:pPr>
              <w:kinsoku w:val="0"/>
              <w:overflowPunct w:val="0"/>
              <w:autoSpaceDE w:val="0"/>
              <w:autoSpaceDN w:val="0"/>
              <w:adjustRightInd w:val="0"/>
              <w:spacing w:line="247" w:lineRule="exact"/>
              <w:ind w:left="149"/>
              <w:rPr>
                <w:rFonts w:ascii="Garamond" w:eastAsia="Calibri" w:hAnsi="Garamond" w:cs="Garamond"/>
                <w:b/>
                <w:bCs/>
                <w:sz w:val="22"/>
                <w:szCs w:val="22"/>
              </w:rPr>
            </w:pPr>
            <w:r w:rsidRPr="006C7976">
              <w:rPr>
                <w:rFonts w:ascii="Garamond" w:eastAsia="Calibri" w:hAnsi="Garamond" w:cs="Garamond"/>
                <w:b/>
                <w:bCs/>
                <w:sz w:val="22"/>
                <w:szCs w:val="22"/>
              </w:rPr>
              <w:t>Emission</w:t>
            </w:r>
          </w:p>
          <w:p w14:paraId="520B80D6" w14:textId="77777777" w:rsidR="006C7E25" w:rsidRPr="006C7976" w:rsidRDefault="006C7E25" w:rsidP="0074384B">
            <w:pPr>
              <w:kinsoku w:val="0"/>
              <w:overflowPunct w:val="0"/>
              <w:autoSpaceDE w:val="0"/>
              <w:autoSpaceDN w:val="0"/>
              <w:adjustRightInd w:val="0"/>
              <w:spacing w:line="227" w:lineRule="exact"/>
              <w:ind w:left="225"/>
              <w:rPr>
                <w:rFonts w:ascii="Garamond" w:eastAsia="Calibri" w:hAnsi="Garamond" w:cs="Garamond"/>
                <w:b/>
                <w:bCs/>
                <w:sz w:val="22"/>
                <w:szCs w:val="22"/>
              </w:rPr>
            </w:pPr>
            <w:r w:rsidRPr="006C7976">
              <w:rPr>
                <w:rFonts w:ascii="Garamond" w:eastAsia="Calibri" w:hAnsi="Garamond" w:cs="Garamond"/>
                <w:b/>
                <w:bCs/>
                <w:sz w:val="22"/>
                <w:szCs w:val="22"/>
              </w:rPr>
              <w:t>Unit ID</w:t>
            </w:r>
          </w:p>
        </w:tc>
        <w:tc>
          <w:tcPr>
            <w:tcW w:w="4640" w:type="dxa"/>
            <w:tcBorders>
              <w:top w:val="single" w:sz="4" w:space="0" w:color="000000"/>
              <w:left w:val="single" w:sz="4" w:space="0" w:color="000000"/>
              <w:bottom w:val="single" w:sz="4" w:space="0" w:color="000000"/>
              <w:right w:val="single" w:sz="4" w:space="0" w:color="000000"/>
            </w:tcBorders>
          </w:tcPr>
          <w:p w14:paraId="1E5A7FF7" w14:textId="77777777" w:rsidR="006C7E25" w:rsidRPr="006C7976" w:rsidRDefault="006C7E25" w:rsidP="0074384B">
            <w:pPr>
              <w:kinsoku w:val="0"/>
              <w:overflowPunct w:val="0"/>
              <w:autoSpaceDE w:val="0"/>
              <w:autoSpaceDN w:val="0"/>
              <w:adjustRightInd w:val="0"/>
              <w:ind w:left="108"/>
              <w:rPr>
                <w:rFonts w:ascii="Garamond" w:eastAsia="Calibri" w:hAnsi="Garamond" w:cs="Garamond"/>
                <w:b/>
                <w:bCs/>
                <w:sz w:val="22"/>
                <w:szCs w:val="22"/>
              </w:rPr>
            </w:pPr>
            <w:r w:rsidRPr="006C7976">
              <w:rPr>
                <w:rFonts w:ascii="Garamond" w:eastAsia="Calibri" w:hAnsi="Garamond" w:cs="Garamond"/>
                <w:b/>
                <w:bCs/>
                <w:sz w:val="22"/>
                <w:szCs w:val="22"/>
              </w:rPr>
              <w:t>Description</w:t>
            </w:r>
          </w:p>
        </w:tc>
        <w:tc>
          <w:tcPr>
            <w:tcW w:w="3420" w:type="dxa"/>
            <w:tcBorders>
              <w:top w:val="single" w:sz="4" w:space="0" w:color="000000"/>
              <w:left w:val="single" w:sz="4" w:space="0" w:color="000000"/>
              <w:bottom w:val="single" w:sz="4" w:space="0" w:color="000000"/>
              <w:right w:val="single" w:sz="4" w:space="0" w:color="000000"/>
            </w:tcBorders>
          </w:tcPr>
          <w:p w14:paraId="10EBE1A1" w14:textId="77777777" w:rsidR="006C7E25" w:rsidRPr="006C7976" w:rsidRDefault="006C7E25" w:rsidP="0074384B">
            <w:pPr>
              <w:kinsoku w:val="0"/>
              <w:overflowPunct w:val="0"/>
              <w:autoSpaceDE w:val="0"/>
              <w:autoSpaceDN w:val="0"/>
              <w:adjustRightInd w:val="0"/>
              <w:ind w:left="108"/>
              <w:rPr>
                <w:rFonts w:ascii="Garamond" w:eastAsia="Calibri" w:hAnsi="Garamond" w:cs="Garamond"/>
                <w:b/>
                <w:bCs/>
                <w:sz w:val="22"/>
                <w:szCs w:val="22"/>
              </w:rPr>
            </w:pPr>
            <w:r w:rsidRPr="006C7976">
              <w:rPr>
                <w:rFonts w:ascii="Garamond" w:eastAsia="Calibri" w:hAnsi="Garamond" w:cs="Garamond"/>
                <w:b/>
                <w:bCs/>
                <w:sz w:val="22"/>
                <w:szCs w:val="22"/>
              </w:rPr>
              <w:t>Pollution Control Device/Practice</w:t>
            </w:r>
          </w:p>
        </w:tc>
      </w:tr>
      <w:tr w:rsidR="006C7E25" w:rsidRPr="006C7976" w14:paraId="26FB08B3" w14:textId="77777777" w:rsidTr="0074384B">
        <w:trPr>
          <w:trHeight w:val="1576"/>
        </w:trPr>
        <w:tc>
          <w:tcPr>
            <w:tcW w:w="1300" w:type="dxa"/>
            <w:tcBorders>
              <w:top w:val="single" w:sz="4" w:space="0" w:color="000000"/>
              <w:left w:val="single" w:sz="4" w:space="0" w:color="000000"/>
              <w:bottom w:val="single" w:sz="4" w:space="0" w:color="000000"/>
              <w:right w:val="single" w:sz="4" w:space="0" w:color="000000"/>
            </w:tcBorders>
          </w:tcPr>
          <w:p w14:paraId="3AE1F4AA" w14:textId="77777777" w:rsidR="006C7E25" w:rsidRPr="006C7976" w:rsidRDefault="006C7E25" w:rsidP="0074384B">
            <w:pPr>
              <w:kinsoku w:val="0"/>
              <w:overflowPunct w:val="0"/>
              <w:autoSpaceDE w:val="0"/>
              <w:autoSpaceDN w:val="0"/>
              <w:adjustRightInd w:val="0"/>
              <w:spacing w:line="247" w:lineRule="exact"/>
              <w:ind w:left="108"/>
              <w:rPr>
                <w:rFonts w:ascii="Garamond" w:eastAsia="Calibri" w:hAnsi="Garamond" w:cs="Garamond"/>
                <w:sz w:val="22"/>
                <w:szCs w:val="22"/>
              </w:rPr>
            </w:pPr>
            <w:r w:rsidRPr="006C7976">
              <w:rPr>
                <w:rFonts w:ascii="Garamond" w:eastAsia="Calibri" w:hAnsi="Garamond" w:cs="Garamond"/>
                <w:sz w:val="22"/>
                <w:szCs w:val="22"/>
              </w:rPr>
              <w:t>EU001</w:t>
            </w:r>
          </w:p>
        </w:tc>
        <w:tc>
          <w:tcPr>
            <w:tcW w:w="4640" w:type="dxa"/>
            <w:tcBorders>
              <w:top w:val="single" w:sz="4" w:space="0" w:color="000000"/>
              <w:left w:val="single" w:sz="4" w:space="0" w:color="000000"/>
              <w:bottom w:val="single" w:sz="4" w:space="0" w:color="000000"/>
              <w:right w:val="single" w:sz="4" w:space="0" w:color="000000"/>
            </w:tcBorders>
          </w:tcPr>
          <w:p w14:paraId="0973EAB6" w14:textId="77777777" w:rsidR="006C7E25" w:rsidRPr="00F74B7B" w:rsidRDefault="006C7E25" w:rsidP="0074384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Plant-wide and Multiple Emitting Unit Limitations</w:t>
            </w:r>
          </w:p>
          <w:p w14:paraId="3F001080" w14:textId="77777777" w:rsidR="006C7E25" w:rsidRPr="006C7976" w:rsidRDefault="006C7E25" w:rsidP="006C7E25">
            <w:pPr>
              <w:numPr>
                <w:ilvl w:val="0"/>
                <w:numId w:val="33"/>
              </w:numPr>
              <w:tabs>
                <w:tab w:val="left" w:pos="397"/>
              </w:tabs>
              <w:kinsoku w:val="0"/>
              <w:overflowPunct w:val="0"/>
              <w:autoSpaceDE w:val="0"/>
              <w:autoSpaceDN w:val="0"/>
              <w:adjustRightInd w:val="0"/>
              <w:spacing w:before="1"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Limits and Conditions associated with MAQP 1821-05</w:t>
            </w:r>
          </w:p>
          <w:p w14:paraId="0085C3D0" w14:textId="77777777" w:rsidR="006C7E25" w:rsidRPr="006C7976" w:rsidRDefault="006C7E25" w:rsidP="006C7E25">
            <w:pPr>
              <w:numPr>
                <w:ilvl w:val="0"/>
                <w:numId w:val="33"/>
              </w:numPr>
              <w:tabs>
                <w:tab w:val="left" w:pos="397"/>
              </w:tabs>
              <w:kinsoku w:val="0"/>
              <w:overflowPunct w:val="0"/>
              <w:autoSpaceDE w:val="0"/>
              <w:autoSpaceDN w:val="0"/>
              <w:adjustRightInd w:val="0"/>
              <w:spacing w:before="1"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Plant-wide Fuel Gas Combustion Device Limitations</w:t>
            </w:r>
          </w:p>
          <w:p w14:paraId="26B5B6B7" w14:textId="77777777" w:rsidR="006C7E25" w:rsidRPr="00F74B7B" w:rsidRDefault="006C7E25" w:rsidP="006C7E25">
            <w:pPr>
              <w:numPr>
                <w:ilvl w:val="0"/>
                <w:numId w:val="33"/>
              </w:numPr>
              <w:tabs>
                <w:tab w:val="left" w:pos="397"/>
              </w:tabs>
              <w:kinsoku w:val="0"/>
              <w:overflowPunct w:val="0"/>
              <w:autoSpaceDE w:val="0"/>
              <w:autoSpaceDN w:val="0"/>
              <w:adjustRightInd w:val="0"/>
              <w:spacing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SIP Multiple Emitting Unit Limitations</w:t>
            </w:r>
          </w:p>
        </w:tc>
        <w:tc>
          <w:tcPr>
            <w:tcW w:w="3420" w:type="dxa"/>
            <w:tcBorders>
              <w:top w:val="single" w:sz="4" w:space="0" w:color="000000"/>
              <w:left w:val="single" w:sz="4" w:space="0" w:color="000000"/>
              <w:bottom w:val="single" w:sz="4" w:space="0" w:color="000000"/>
              <w:right w:val="single" w:sz="4" w:space="0" w:color="000000"/>
            </w:tcBorders>
          </w:tcPr>
          <w:p w14:paraId="242F4E25" w14:textId="77777777" w:rsidR="006C7E25" w:rsidRPr="00D82C6F" w:rsidRDefault="006C7E25" w:rsidP="0074384B">
            <w:pPr>
              <w:ind w:left="66"/>
              <w:rPr>
                <w:rFonts w:ascii="Garamond" w:eastAsia="Calibri" w:hAnsi="Garamond"/>
              </w:rPr>
            </w:pPr>
            <w:r w:rsidRPr="00D82C6F">
              <w:rPr>
                <w:rFonts w:ascii="Garamond" w:eastAsia="Calibri" w:hAnsi="Garamond"/>
              </w:rPr>
              <w:t>MAQP Limits,</w:t>
            </w:r>
          </w:p>
          <w:p w14:paraId="45D5A13E" w14:textId="77777777" w:rsidR="006C7E25" w:rsidRDefault="006C7E25" w:rsidP="0074384B">
            <w:pPr>
              <w:ind w:left="66"/>
              <w:rPr>
                <w:rFonts w:ascii="Garamond" w:eastAsia="Calibri" w:hAnsi="Garamond"/>
              </w:rPr>
            </w:pPr>
            <w:r w:rsidRPr="00D82C6F">
              <w:rPr>
                <w:rFonts w:ascii="Garamond" w:eastAsia="Calibri" w:hAnsi="Garamond"/>
              </w:rPr>
              <w:t>Billings/ Laurel SO</w:t>
            </w:r>
            <w:r w:rsidRPr="00220764">
              <w:rPr>
                <w:rFonts w:ascii="Garamond" w:eastAsia="Calibri" w:hAnsi="Garamond"/>
                <w:vertAlign w:val="subscript"/>
              </w:rPr>
              <w:t>2</w:t>
            </w:r>
            <w:r w:rsidRPr="00D82C6F">
              <w:rPr>
                <w:rFonts w:ascii="Garamond" w:eastAsia="Calibri" w:hAnsi="Garamond"/>
              </w:rPr>
              <w:t xml:space="preserve"> Stipulation.</w:t>
            </w:r>
          </w:p>
          <w:p w14:paraId="2F97A7C5" w14:textId="77777777" w:rsidR="006C7E25" w:rsidRPr="00D82C6F" w:rsidRDefault="006C7E25" w:rsidP="0074384B">
            <w:pPr>
              <w:ind w:left="66"/>
              <w:rPr>
                <w:rFonts w:ascii="Garamond" w:eastAsia="Calibri" w:hAnsi="Garamond"/>
              </w:rPr>
            </w:pPr>
            <w:r w:rsidRPr="00D82C6F">
              <w:rPr>
                <w:rFonts w:ascii="Garamond" w:eastAsia="Calibri" w:hAnsi="Garamond"/>
              </w:rPr>
              <w:t>CEMS on Refinery Fuel Gas system;</w:t>
            </w:r>
          </w:p>
          <w:p w14:paraId="680C036F" w14:textId="77777777" w:rsidR="006C7E25" w:rsidRPr="00D82C6F" w:rsidRDefault="006C7E25" w:rsidP="0074384B">
            <w:pPr>
              <w:ind w:left="66"/>
              <w:rPr>
                <w:rFonts w:ascii="Garamond" w:eastAsia="Calibri" w:hAnsi="Garamond"/>
              </w:rPr>
            </w:pPr>
            <w:r w:rsidRPr="00D82C6F">
              <w:rPr>
                <w:rFonts w:ascii="Garamond" w:eastAsia="Calibri" w:hAnsi="Garamond"/>
              </w:rPr>
              <w:t>NSPS J – all FG combustion devices,</w:t>
            </w:r>
          </w:p>
          <w:p w14:paraId="2FECB57B" w14:textId="77777777" w:rsidR="006C7E25" w:rsidRPr="006C7976" w:rsidRDefault="006C7E25" w:rsidP="0074384B">
            <w:pPr>
              <w:ind w:left="66"/>
              <w:rPr>
                <w:rFonts w:eastAsia="Calibri"/>
                <w:color w:val="FF0000"/>
              </w:rPr>
            </w:pPr>
            <w:r w:rsidRPr="00D82C6F">
              <w:rPr>
                <w:rFonts w:ascii="Garamond" w:eastAsia="Calibri" w:hAnsi="Garamond"/>
              </w:rPr>
              <w:t>except NSPS Ja units</w:t>
            </w:r>
          </w:p>
        </w:tc>
      </w:tr>
      <w:tr w:rsidR="006C7E25" w:rsidRPr="006C7976" w14:paraId="7BFEA32B" w14:textId="77777777" w:rsidTr="0074384B">
        <w:trPr>
          <w:trHeight w:val="1799"/>
        </w:trPr>
        <w:tc>
          <w:tcPr>
            <w:tcW w:w="1300" w:type="dxa"/>
            <w:tcBorders>
              <w:top w:val="single" w:sz="4" w:space="0" w:color="000000"/>
              <w:left w:val="single" w:sz="4" w:space="0" w:color="000000"/>
              <w:bottom w:val="single" w:sz="4" w:space="0" w:color="000000"/>
              <w:right w:val="single" w:sz="4" w:space="0" w:color="000000"/>
            </w:tcBorders>
          </w:tcPr>
          <w:p w14:paraId="07898CC7" w14:textId="77777777" w:rsidR="006C7E25" w:rsidRPr="006C7976" w:rsidRDefault="006C7E25" w:rsidP="0074384B">
            <w:pPr>
              <w:kinsoku w:val="0"/>
              <w:overflowPunct w:val="0"/>
              <w:autoSpaceDE w:val="0"/>
              <w:autoSpaceDN w:val="0"/>
              <w:adjustRightInd w:val="0"/>
              <w:ind w:left="108"/>
              <w:rPr>
                <w:rFonts w:ascii="Garamond" w:eastAsia="Calibri" w:hAnsi="Garamond" w:cs="Garamond"/>
                <w:sz w:val="22"/>
                <w:szCs w:val="22"/>
              </w:rPr>
            </w:pPr>
            <w:r w:rsidRPr="006C7976">
              <w:rPr>
                <w:rFonts w:ascii="Garamond" w:eastAsia="Calibri" w:hAnsi="Garamond" w:cs="Garamond"/>
                <w:sz w:val="22"/>
                <w:szCs w:val="22"/>
              </w:rPr>
              <w:lastRenderedPageBreak/>
              <w:t>EU002</w:t>
            </w:r>
          </w:p>
        </w:tc>
        <w:tc>
          <w:tcPr>
            <w:tcW w:w="4640" w:type="dxa"/>
            <w:tcBorders>
              <w:top w:val="single" w:sz="4" w:space="0" w:color="000000"/>
              <w:left w:val="single" w:sz="4" w:space="0" w:color="000000"/>
              <w:bottom w:val="single" w:sz="4" w:space="0" w:color="000000"/>
              <w:right w:val="single" w:sz="4" w:space="0" w:color="000000"/>
            </w:tcBorders>
          </w:tcPr>
          <w:p w14:paraId="42EA684A" w14:textId="77777777" w:rsidR="006C7E25" w:rsidRPr="00F74B7B" w:rsidRDefault="006C7E25" w:rsidP="0074384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and Naphtha S</w:t>
            </w:r>
            <w:r>
              <w:rPr>
                <w:rFonts w:ascii="Garamond" w:eastAsia="Calibri" w:hAnsi="Garamond" w:cs="Garamond"/>
                <w:color w:val="000000" w:themeColor="text1"/>
                <w:position w:val="2"/>
              </w:rPr>
              <w:t>tabilizer</w:t>
            </w:r>
          </w:p>
          <w:p w14:paraId="35AFA8FD"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Preheater (CV-HTR-1)</w:t>
            </w:r>
          </w:p>
          <w:p w14:paraId="2EF2BE0A"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Main Heater (CV-HTR-2)</w:t>
            </w:r>
          </w:p>
          <w:p w14:paraId="31714E17"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Vacuum Heater (CV-HTR-4)</w:t>
            </w:r>
          </w:p>
          <w:p w14:paraId="62CD94A1"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Low Pressure Vapor Recovery Compressor (C-401)</w:t>
            </w:r>
          </w:p>
        </w:tc>
        <w:tc>
          <w:tcPr>
            <w:tcW w:w="3420" w:type="dxa"/>
            <w:tcBorders>
              <w:top w:val="single" w:sz="4" w:space="0" w:color="000000"/>
              <w:left w:val="single" w:sz="4" w:space="0" w:color="000000"/>
              <w:bottom w:val="single" w:sz="4" w:space="0" w:color="000000"/>
              <w:right w:val="single" w:sz="4" w:space="0" w:color="000000"/>
            </w:tcBorders>
          </w:tcPr>
          <w:p w14:paraId="03CBE13F" w14:textId="77777777" w:rsidR="006C7E25" w:rsidRDefault="006C7E25" w:rsidP="0074384B">
            <w:pPr>
              <w:ind w:left="66"/>
              <w:rPr>
                <w:rFonts w:ascii="Garamond" w:eastAsia="Calibri" w:hAnsi="Garamond"/>
              </w:rPr>
            </w:pPr>
            <w:r w:rsidRPr="00D82C6F">
              <w:rPr>
                <w:rFonts w:ascii="Garamond" w:eastAsia="Calibri" w:hAnsi="Garamond"/>
              </w:rPr>
              <w:t xml:space="preserve">LDAR – NSPS GGGa, </w:t>
            </w:r>
          </w:p>
          <w:p w14:paraId="3F8CF1EC" w14:textId="77777777" w:rsidR="006C7E25" w:rsidRPr="00D82C6F" w:rsidRDefault="006C7E25" w:rsidP="0074384B">
            <w:pPr>
              <w:ind w:left="66"/>
              <w:rPr>
                <w:rFonts w:ascii="Garamond" w:eastAsia="Calibri" w:hAnsi="Garamond"/>
              </w:rPr>
            </w:pPr>
            <w:r w:rsidRPr="00D82C6F">
              <w:rPr>
                <w:rFonts w:ascii="Garamond" w:eastAsia="Calibri" w:hAnsi="Garamond"/>
              </w:rPr>
              <w:t>MACT CC;</w:t>
            </w:r>
          </w:p>
          <w:p w14:paraId="1D29C1E1" w14:textId="77777777" w:rsidR="006C7E25" w:rsidRPr="00D82C6F" w:rsidRDefault="006C7E25" w:rsidP="0074384B">
            <w:pPr>
              <w:ind w:left="66"/>
              <w:rPr>
                <w:rFonts w:ascii="Garamond" w:eastAsia="Calibri" w:hAnsi="Garamond"/>
              </w:rPr>
            </w:pPr>
            <w:r w:rsidRPr="00D82C6F">
              <w:rPr>
                <w:rFonts w:ascii="Garamond" w:eastAsia="Calibri" w:hAnsi="Garamond"/>
              </w:rPr>
              <w:t>MACT DDDDD</w:t>
            </w:r>
          </w:p>
          <w:p w14:paraId="65FF91BA" w14:textId="77777777" w:rsidR="006C7E25" w:rsidRDefault="006C7E25" w:rsidP="0074384B">
            <w:pPr>
              <w:ind w:left="66"/>
              <w:rPr>
                <w:rFonts w:ascii="Garamond" w:eastAsia="Calibri" w:hAnsi="Garamond"/>
              </w:rPr>
            </w:pPr>
            <w:r w:rsidRPr="00D82C6F">
              <w:rPr>
                <w:rFonts w:ascii="Garamond" w:eastAsia="Calibri" w:hAnsi="Garamond"/>
              </w:rPr>
              <w:t>NSPS Ja (CV-HTR-4) – H</w:t>
            </w:r>
            <w:r w:rsidRPr="00220764">
              <w:rPr>
                <w:rFonts w:ascii="Garamond" w:eastAsia="Calibri" w:hAnsi="Garamond"/>
                <w:vertAlign w:val="subscript"/>
              </w:rPr>
              <w:t>2</w:t>
            </w:r>
            <w:r w:rsidRPr="00D82C6F">
              <w:rPr>
                <w:rFonts w:ascii="Garamond" w:eastAsia="Calibri" w:hAnsi="Garamond"/>
              </w:rPr>
              <w:t>S in RFG only</w:t>
            </w:r>
          </w:p>
          <w:p w14:paraId="1886873B" w14:textId="77777777" w:rsidR="006C7E25" w:rsidRPr="006C7976" w:rsidRDefault="006C7E25" w:rsidP="0074384B">
            <w:pPr>
              <w:ind w:left="66"/>
              <w:rPr>
                <w:rFonts w:eastAsia="Calibri"/>
              </w:rPr>
            </w:pPr>
            <w:r>
              <w:rPr>
                <w:rFonts w:ascii="Garamond" w:eastAsia="Calibri" w:hAnsi="Garamond"/>
              </w:rPr>
              <w:t>NSPS Subpart QQQ</w:t>
            </w:r>
          </w:p>
        </w:tc>
      </w:tr>
      <w:tr w:rsidR="006C7E25" w:rsidRPr="006C7976" w14:paraId="6A746474" w14:textId="77777777" w:rsidTr="0074384B">
        <w:trPr>
          <w:trHeight w:val="1125"/>
        </w:trPr>
        <w:tc>
          <w:tcPr>
            <w:tcW w:w="1300" w:type="dxa"/>
            <w:tcBorders>
              <w:top w:val="single" w:sz="4" w:space="0" w:color="000000"/>
              <w:left w:val="single" w:sz="4" w:space="0" w:color="000000"/>
              <w:bottom w:val="single" w:sz="4" w:space="0" w:color="000000"/>
              <w:right w:val="single" w:sz="4" w:space="0" w:color="000000"/>
            </w:tcBorders>
          </w:tcPr>
          <w:p w14:paraId="72C6A66C" w14:textId="77777777" w:rsidR="006C7E25" w:rsidRPr="006C7976" w:rsidRDefault="006C7E25" w:rsidP="0074384B">
            <w:pPr>
              <w:kinsoku w:val="0"/>
              <w:overflowPunct w:val="0"/>
              <w:autoSpaceDE w:val="0"/>
              <w:autoSpaceDN w:val="0"/>
              <w:adjustRightInd w:val="0"/>
              <w:ind w:left="108"/>
              <w:rPr>
                <w:rFonts w:ascii="Garamond" w:eastAsia="Calibri" w:hAnsi="Garamond" w:cs="Garamond"/>
                <w:sz w:val="22"/>
                <w:szCs w:val="22"/>
              </w:rPr>
            </w:pPr>
            <w:r w:rsidRPr="006C7976">
              <w:rPr>
                <w:rFonts w:ascii="Garamond" w:eastAsia="Calibri" w:hAnsi="Garamond" w:cs="Garamond"/>
                <w:sz w:val="22"/>
                <w:szCs w:val="22"/>
              </w:rPr>
              <w:t>EU003</w:t>
            </w:r>
          </w:p>
        </w:tc>
        <w:tc>
          <w:tcPr>
            <w:tcW w:w="4640" w:type="dxa"/>
            <w:tcBorders>
              <w:top w:val="single" w:sz="4" w:space="0" w:color="000000"/>
              <w:left w:val="single" w:sz="4" w:space="0" w:color="000000"/>
              <w:bottom w:val="single" w:sz="4" w:space="0" w:color="000000"/>
              <w:right w:val="single" w:sz="4" w:space="0" w:color="000000"/>
            </w:tcBorders>
          </w:tcPr>
          <w:p w14:paraId="49EB7C8A" w14:textId="77777777" w:rsidR="006C7E25" w:rsidRPr="00F74B7B" w:rsidRDefault="006C7E25" w:rsidP="0074384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w:t>
            </w:r>
          </w:p>
          <w:p w14:paraId="6A1584FC"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 Main Heater (2CV-HTR-1)</w:t>
            </w:r>
          </w:p>
          <w:p w14:paraId="569BA2FE"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 Vacuum Heater (</w:t>
            </w:r>
            <w:r>
              <w:rPr>
                <w:rFonts w:ascii="Garamond" w:eastAsia="Calibri" w:hAnsi="Garamond" w:cs="Garamond"/>
                <w:color w:val="000000" w:themeColor="text1"/>
                <w:position w:val="2"/>
              </w:rPr>
              <w:t>005HT0002)</w:t>
            </w:r>
            <w:r w:rsidRPr="00F74B7B">
              <w:rPr>
                <w:rFonts w:ascii="Garamond" w:eastAsia="Calibri" w:hAnsi="Garamond" w:cs="Garamond"/>
                <w:color w:val="000000" w:themeColor="text1"/>
                <w:position w:val="2"/>
              </w:rPr>
              <w:t>)</w:t>
            </w:r>
          </w:p>
        </w:tc>
        <w:tc>
          <w:tcPr>
            <w:tcW w:w="3420" w:type="dxa"/>
            <w:tcBorders>
              <w:top w:val="single" w:sz="4" w:space="0" w:color="000000"/>
              <w:left w:val="single" w:sz="4" w:space="0" w:color="000000"/>
              <w:bottom w:val="single" w:sz="4" w:space="0" w:color="000000"/>
              <w:right w:val="single" w:sz="4" w:space="0" w:color="000000"/>
            </w:tcBorders>
          </w:tcPr>
          <w:p w14:paraId="2BC8D63F" w14:textId="77777777" w:rsidR="006C7E25" w:rsidRPr="00D82C6F" w:rsidRDefault="006C7E25" w:rsidP="0074384B">
            <w:pPr>
              <w:ind w:left="66"/>
              <w:rPr>
                <w:rFonts w:ascii="Garamond" w:eastAsia="Calibri" w:hAnsi="Garamond"/>
              </w:rPr>
            </w:pPr>
            <w:r w:rsidRPr="00D82C6F">
              <w:rPr>
                <w:rFonts w:ascii="Garamond" w:eastAsia="Calibri" w:hAnsi="Garamond"/>
              </w:rPr>
              <w:t>LDAR – NSPS GGG, MACT CC,</w:t>
            </w:r>
          </w:p>
          <w:p w14:paraId="52CFFEE9" w14:textId="77777777" w:rsidR="006C7E25" w:rsidRDefault="006C7E25" w:rsidP="0074384B">
            <w:pPr>
              <w:ind w:left="66"/>
              <w:rPr>
                <w:rFonts w:ascii="Garamond" w:eastAsia="Calibri" w:hAnsi="Garamond"/>
              </w:rPr>
            </w:pPr>
            <w:r w:rsidRPr="00D82C6F">
              <w:rPr>
                <w:rFonts w:ascii="Garamond" w:eastAsia="Calibri" w:hAnsi="Garamond"/>
              </w:rPr>
              <w:t>MACT DDDDD</w:t>
            </w:r>
          </w:p>
          <w:p w14:paraId="10730A30" w14:textId="77777777" w:rsidR="006C7E25" w:rsidRDefault="006C7E25" w:rsidP="0074384B">
            <w:pPr>
              <w:ind w:left="66"/>
              <w:rPr>
                <w:rFonts w:ascii="Garamond" w:eastAsia="Calibri" w:hAnsi="Garamond"/>
              </w:rPr>
            </w:pPr>
            <w:r>
              <w:rPr>
                <w:rFonts w:ascii="Garamond" w:eastAsia="Calibri" w:hAnsi="Garamond"/>
              </w:rPr>
              <w:t>NSPS Ja</w:t>
            </w:r>
          </w:p>
          <w:p w14:paraId="285A893D" w14:textId="77777777" w:rsidR="006C7E25" w:rsidRDefault="006C7E25" w:rsidP="0074384B">
            <w:pPr>
              <w:ind w:left="66"/>
              <w:rPr>
                <w:rFonts w:ascii="Garamond" w:eastAsia="Calibri" w:hAnsi="Garamond"/>
              </w:rPr>
            </w:pPr>
            <w:r>
              <w:rPr>
                <w:rFonts w:ascii="Garamond" w:eastAsia="Calibri" w:hAnsi="Garamond"/>
              </w:rPr>
              <w:t>Low NOx Technology</w:t>
            </w:r>
          </w:p>
          <w:p w14:paraId="344FACAC" w14:textId="77777777" w:rsidR="006C7E25" w:rsidRDefault="006C7E25" w:rsidP="0074384B">
            <w:pPr>
              <w:ind w:left="66"/>
              <w:rPr>
                <w:rFonts w:ascii="Garamond" w:eastAsia="Calibri" w:hAnsi="Garamond"/>
              </w:rPr>
            </w:pPr>
            <w:r>
              <w:rPr>
                <w:rFonts w:ascii="Garamond" w:eastAsia="Calibri" w:hAnsi="Garamond"/>
              </w:rPr>
              <w:t>MAQP Limits</w:t>
            </w:r>
          </w:p>
          <w:p w14:paraId="6FA00F35" w14:textId="77777777" w:rsidR="006C7E25" w:rsidRPr="006C7976" w:rsidRDefault="006C7E25" w:rsidP="0074384B">
            <w:pPr>
              <w:ind w:left="66"/>
              <w:rPr>
                <w:rFonts w:eastAsia="Calibri"/>
                <w:color w:val="FF0000"/>
              </w:rPr>
            </w:pPr>
            <w:r>
              <w:rPr>
                <w:rFonts w:ascii="Garamond" w:eastAsia="Calibri" w:hAnsi="Garamond"/>
              </w:rPr>
              <w:t>NSPS Subpart QQQ</w:t>
            </w:r>
          </w:p>
        </w:tc>
      </w:tr>
      <w:tr w:rsidR="006C7E25" w:rsidRPr="006C7976" w14:paraId="0FA403C7" w14:textId="77777777" w:rsidTr="0074384B">
        <w:trPr>
          <w:trHeight w:val="215"/>
        </w:trPr>
        <w:tc>
          <w:tcPr>
            <w:tcW w:w="1300" w:type="dxa"/>
            <w:tcBorders>
              <w:top w:val="single" w:sz="4" w:space="0" w:color="000000"/>
              <w:left w:val="single" w:sz="4" w:space="0" w:color="000000"/>
              <w:bottom w:val="single" w:sz="4" w:space="0" w:color="000000"/>
              <w:right w:val="single" w:sz="4" w:space="0" w:color="000000"/>
            </w:tcBorders>
          </w:tcPr>
          <w:p w14:paraId="0E3EAE41" w14:textId="77777777" w:rsidR="006C7E25" w:rsidRPr="006C7976" w:rsidRDefault="006C7E25" w:rsidP="0074384B">
            <w:pPr>
              <w:kinsoku w:val="0"/>
              <w:overflowPunct w:val="0"/>
              <w:autoSpaceDE w:val="0"/>
              <w:autoSpaceDN w:val="0"/>
              <w:adjustRightInd w:val="0"/>
              <w:spacing w:line="196" w:lineRule="exact"/>
              <w:ind w:left="108"/>
              <w:rPr>
                <w:rFonts w:ascii="Garamond" w:eastAsia="Calibri" w:hAnsi="Garamond" w:cs="Garamond"/>
                <w:sz w:val="22"/>
                <w:szCs w:val="22"/>
              </w:rPr>
            </w:pPr>
            <w:r w:rsidRPr="006C7976">
              <w:rPr>
                <w:rFonts w:ascii="Garamond" w:eastAsia="Calibri" w:hAnsi="Garamond" w:cs="Garamond"/>
                <w:sz w:val="22"/>
                <w:szCs w:val="22"/>
              </w:rPr>
              <w:t>EU004</w:t>
            </w:r>
          </w:p>
        </w:tc>
        <w:tc>
          <w:tcPr>
            <w:tcW w:w="8060" w:type="dxa"/>
            <w:gridSpan w:val="2"/>
            <w:tcBorders>
              <w:top w:val="single" w:sz="4" w:space="0" w:color="000000"/>
              <w:left w:val="single" w:sz="4" w:space="0" w:color="000000"/>
              <w:bottom w:val="single" w:sz="4" w:space="0" w:color="000000"/>
              <w:right w:val="single" w:sz="4" w:space="0" w:color="000000"/>
            </w:tcBorders>
          </w:tcPr>
          <w:p w14:paraId="15AFAD9C"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PDA Unit – SHUT DOWN</w:t>
            </w:r>
          </w:p>
        </w:tc>
      </w:tr>
      <w:tr w:rsidR="006C7E25" w:rsidRPr="006C7976" w14:paraId="4942D0DD" w14:textId="77777777" w:rsidTr="0074384B">
        <w:trPr>
          <w:trHeight w:val="2251"/>
        </w:trPr>
        <w:tc>
          <w:tcPr>
            <w:tcW w:w="1300" w:type="dxa"/>
            <w:tcBorders>
              <w:top w:val="single" w:sz="4" w:space="0" w:color="000000"/>
              <w:left w:val="single" w:sz="4" w:space="0" w:color="000000"/>
              <w:bottom w:val="single" w:sz="4" w:space="0" w:color="000000"/>
              <w:right w:val="single" w:sz="4" w:space="0" w:color="000000"/>
            </w:tcBorders>
          </w:tcPr>
          <w:p w14:paraId="2231B56C" w14:textId="77777777" w:rsidR="006C7E25" w:rsidRPr="006C7976" w:rsidRDefault="006C7E25" w:rsidP="0074384B">
            <w:pPr>
              <w:kinsoku w:val="0"/>
              <w:overflowPunct w:val="0"/>
              <w:autoSpaceDE w:val="0"/>
              <w:autoSpaceDN w:val="0"/>
              <w:adjustRightInd w:val="0"/>
              <w:spacing w:line="247" w:lineRule="exact"/>
              <w:ind w:left="108"/>
              <w:rPr>
                <w:rFonts w:ascii="Garamond" w:eastAsia="Calibri" w:hAnsi="Garamond" w:cs="Garamond"/>
                <w:sz w:val="22"/>
                <w:szCs w:val="22"/>
              </w:rPr>
            </w:pPr>
            <w:r w:rsidRPr="006C7976">
              <w:rPr>
                <w:rFonts w:ascii="Garamond" w:eastAsia="Calibri" w:hAnsi="Garamond" w:cs="Garamond"/>
                <w:sz w:val="22"/>
                <w:szCs w:val="22"/>
              </w:rPr>
              <w:t>EU005</w:t>
            </w:r>
          </w:p>
        </w:tc>
        <w:tc>
          <w:tcPr>
            <w:tcW w:w="4640" w:type="dxa"/>
            <w:tcBorders>
              <w:top w:val="single" w:sz="4" w:space="0" w:color="000000"/>
              <w:left w:val="single" w:sz="4" w:space="0" w:color="000000"/>
              <w:bottom w:val="single" w:sz="4" w:space="0" w:color="000000"/>
              <w:right w:val="single" w:sz="4" w:space="0" w:color="000000"/>
            </w:tcBorders>
          </w:tcPr>
          <w:p w14:paraId="6809B8B0" w14:textId="77777777" w:rsidR="006C7E25" w:rsidRPr="00F74B7B" w:rsidRDefault="006C7E25" w:rsidP="0074384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Naphtha Hydrotreating Unit</w:t>
            </w:r>
          </w:p>
          <w:p w14:paraId="57FF2A94"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Charge Heater (H-8301)</w:t>
            </w:r>
          </w:p>
          <w:p w14:paraId="73114628"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Reboiler Heater #1 (H-8302)</w:t>
            </w:r>
          </w:p>
          <w:p w14:paraId="78BD56ED"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Reboiler Heater #2 (H-8303)</w:t>
            </w:r>
          </w:p>
          <w:p w14:paraId="12BCBF9B"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Splitter Reboiler Heater (H-8304)</w:t>
            </w:r>
          </w:p>
          <w:p w14:paraId="6E0F5A5F"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Makeup Hydrogen Compressor (C-8302A)</w:t>
            </w:r>
          </w:p>
          <w:p w14:paraId="5E0AF023"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Recycle Hydrogen Compressor (C-8302B)</w:t>
            </w:r>
          </w:p>
        </w:tc>
        <w:tc>
          <w:tcPr>
            <w:tcW w:w="3420" w:type="dxa"/>
            <w:tcBorders>
              <w:top w:val="single" w:sz="4" w:space="0" w:color="000000"/>
              <w:left w:val="single" w:sz="4" w:space="0" w:color="000000"/>
              <w:bottom w:val="single" w:sz="4" w:space="0" w:color="000000"/>
              <w:right w:val="single" w:sz="4" w:space="0" w:color="000000"/>
            </w:tcBorders>
          </w:tcPr>
          <w:p w14:paraId="64AB51D8" w14:textId="77777777" w:rsidR="006C7E25" w:rsidRPr="006E61C0" w:rsidRDefault="006C7E25" w:rsidP="0074384B">
            <w:pPr>
              <w:ind w:firstLine="66"/>
              <w:rPr>
                <w:rFonts w:ascii="Garamond" w:eastAsia="Calibri" w:hAnsi="Garamond"/>
              </w:rPr>
            </w:pPr>
            <w:r w:rsidRPr="006E61C0">
              <w:rPr>
                <w:rFonts w:ascii="Garamond" w:eastAsia="Calibri" w:hAnsi="Garamond"/>
              </w:rPr>
              <w:t>LDAR – NSPS GGG, MACT CC</w:t>
            </w:r>
          </w:p>
          <w:p w14:paraId="1B6FB139" w14:textId="77777777" w:rsidR="006C7E25" w:rsidRPr="006E61C0" w:rsidRDefault="006C7E25" w:rsidP="0074384B">
            <w:pPr>
              <w:ind w:firstLine="66"/>
              <w:rPr>
                <w:rFonts w:ascii="Garamond" w:eastAsia="Calibri" w:hAnsi="Garamond"/>
              </w:rPr>
            </w:pPr>
            <w:r w:rsidRPr="006E61C0">
              <w:rPr>
                <w:rFonts w:ascii="Garamond" w:eastAsia="Calibri" w:hAnsi="Garamond"/>
              </w:rPr>
              <w:t>MACT DDDDD</w:t>
            </w:r>
          </w:p>
          <w:p w14:paraId="26EEA4CF" w14:textId="77777777" w:rsidR="006C7E25" w:rsidRPr="006E61C0" w:rsidRDefault="006C7E25" w:rsidP="0074384B">
            <w:pPr>
              <w:ind w:firstLine="66"/>
              <w:rPr>
                <w:rFonts w:ascii="Garamond" w:eastAsia="Calibri" w:hAnsi="Garamond"/>
              </w:rPr>
            </w:pPr>
            <w:r w:rsidRPr="006E61C0">
              <w:rPr>
                <w:rFonts w:ascii="Garamond" w:eastAsia="Calibri" w:hAnsi="Garamond"/>
              </w:rPr>
              <w:t>MAQP limits – NHT Charge Heater</w:t>
            </w:r>
          </w:p>
          <w:p w14:paraId="2C356F85" w14:textId="77777777" w:rsidR="006C7E25" w:rsidRDefault="006C7E25" w:rsidP="0074384B">
            <w:pPr>
              <w:ind w:left="66"/>
              <w:rPr>
                <w:rFonts w:ascii="Garamond" w:eastAsia="Calibri" w:hAnsi="Garamond"/>
              </w:rPr>
            </w:pPr>
            <w:r w:rsidRPr="006E61C0">
              <w:rPr>
                <w:rFonts w:ascii="Garamond" w:eastAsia="Calibri" w:hAnsi="Garamond"/>
              </w:rPr>
              <w:t>Low NOx technology – NHT Charge Heater</w:t>
            </w:r>
          </w:p>
          <w:p w14:paraId="1903FE63" w14:textId="77777777" w:rsidR="006C7E25" w:rsidRPr="006E61C0" w:rsidRDefault="006C7E25" w:rsidP="0074384B">
            <w:pPr>
              <w:ind w:left="66"/>
              <w:rPr>
                <w:rFonts w:ascii="Garamond" w:eastAsia="Calibri" w:hAnsi="Garamond"/>
              </w:rPr>
            </w:pPr>
            <w:r>
              <w:rPr>
                <w:rFonts w:ascii="Garamond" w:eastAsia="Calibri" w:hAnsi="Garamond"/>
              </w:rPr>
              <w:t>NSPS Subpart QQQ</w:t>
            </w:r>
          </w:p>
        </w:tc>
      </w:tr>
      <w:tr w:rsidR="006C7E25" w:rsidRPr="006C7976" w14:paraId="7B5884A8" w14:textId="77777777" w:rsidTr="0074384B">
        <w:trPr>
          <w:trHeight w:val="246"/>
        </w:trPr>
        <w:tc>
          <w:tcPr>
            <w:tcW w:w="1300" w:type="dxa"/>
            <w:tcBorders>
              <w:top w:val="single" w:sz="4" w:space="0" w:color="000000"/>
              <w:left w:val="single" w:sz="4" w:space="0" w:color="000000"/>
              <w:bottom w:val="single" w:sz="4" w:space="0" w:color="000000"/>
              <w:right w:val="single" w:sz="4" w:space="0" w:color="000000"/>
            </w:tcBorders>
          </w:tcPr>
          <w:p w14:paraId="23539144" w14:textId="77777777" w:rsidR="006C7E25" w:rsidRPr="006C7976" w:rsidRDefault="006C7E25" w:rsidP="0074384B">
            <w:pPr>
              <w:kinsoku w:val="0"/>
              <w:overflowPunct w:val="0"/>
              <w:autoSpaceDE w:val="0"/>
              <w:autoSpaceDN w:val="0"/>
              <w:adjustRightInd w:val="0"/>
              <w:spacing w:line="227" w:lineRule="exact"/>
              <w:ind w:left="108"/>
              <w:rPr>
                <w:rFonts w:ascii="Garamond" w:eastAsia="Calibri" w:hAnsi="Garamond" w:cs="Garamond"/>
                <w:sz w:val="22"/>
                <w:szCs w:val="22"/>
              </w:rPr>
            </w:pPr>
            <w:r w:rsidRPr="006C7976">
              <w:rPr>
                <w:rFonts w:ascii="Garamond" w:eastAsia="Calibri" w:hAnsi="Garamond" w:cs="Garamond"/>
                <w:sz w:val="22"/>
                <w:szCs w:val="22"/>
              </w:rPr>
              <w:t>EU006</w:t>
            </w:r>
          </w:p>
        </w:tc>
        <w:tc>
          <w:tcPr>
            <w:tcW w:w="8060" w:type="dxa"/>
            <w:gridSpan w:val="2"/>
            <w:tcBorders>
              <w:top w:val="single" w:sz="4" w:space="0" w:color="000000"/>
              <w:left w:val="single" w:sz="4" w:space="0" w:color="000000"/>
              <w:bottom w:val="single" w:sz="4" w:space="0" w:color="000000"/>
              <w:right w:val="single" w:sz="4" w:space="0" w:color="000000"/>
            </w:tcBorders>
          </w:tcPr>
          <w:p w14:paraId="57F8B585" w14:textId="77777777" w:rsidR="006C7E25" w:rsidRPr="006C7976" w:rsidRDefault="006C7E25" w:rsidP="0074384B">
            <w:pPr>
              <w:kinsoku w:val="0"/>
              <w:overflowPunct w:val="0"/>
              <w:autoSpaceDE w:val="0"/>
              <w:autoSpaceDN w:val="0"/>
              <w:adjustRightInd w:val="0"/>
              <w:spacing w:line="223" w:lineRule="exact"/>
              <w:ind w:left="108"/>
              <w:rPr>
                <w:rFonts w:ascii="Garamond" w:eastAsia="Calibri" w:hAnsi="Garamond" w:cs="Garamond"/>
                <w:i/>
                <w:iCs/>
              </w:rPr>
            </w:pPr>
            <w:r w:rsidRPr="006C7976">
              <w:rPr>
                <w:rFonts w:ascii="Garamond" w:eastAsia="Calibri" w:hAnsi="Garamond" w:cs="Garamond"/>
              </w:rPr>
              <w:t xml:space="preserve">Middle Distillate Unifiner </w:t>
            </w:r>
            <w:r w:rsidRPr="006C7976">
              <w:rPr>
                <w:rFonts w:ascii="Garamond" w:eastAsia="Calibri" w:hAnsi="Garamond" w:cs="Garamond"/>
                <w:i/>
                <w:iCs/>
              </w:rPr>
              <w:t>– SHUT DOWN</w:t>
            </w:r>
          </w:p>
        </w:tc>
      </w:tr>
    </w:tbl>
    <w:p w14:paraId="0DE61CF7" w14:textId="77777777" w:rsidR="006C7E25" w:rsidRPr="00D81572" w:rsidRDefault="006C7E25" w:rsidP="006C7E25">
      <w:pPr>
        <w:keepNext/>
        <w:pageBreakBefore/>
        <w:rPr>
          <w:rFonts w:ascii="Garamond" w:hAnsi="Garamond"/>
          <w:sz w:val="24"/>
          <w:szCs w:val="24"/>
        </w:rPr>
      </w:pPr>
    </w:p>
    <w:tbl>
      <w:tblPr>
        <w:tblW w:w="9360" w:type="dxa"/>
        <w:tblInd w:w="-5" w:type="dxa"/>
        <w:tblLayout w:type="fixed"/>
        <w:tblCellMar>
          <w:left w:w="0" w:type="dxa"/>
          <w:right w:w="0" w:type="dxa"/>
        </w:tblCellMar>
        <w:tblLook w:val="0000" w:firstRow="0" w:lastRow="0" w:firstColumn="0" w:lastColumn="0" w:noHBand="0" w:noVBand="0"/>
      </w:tblPr>
      <w:tblGrid>
        <w:gridCol w:w="1304"/>
        <w:gridCol w:w="4636"/>
        <w:gridCol w:w="3420"/>
      </w:tblGrid>
      <w:tr w:rsidR="006C7E25" w:rsidRPr="00F3385A" w14:paraId="7D15929E" w14:textId="77777777" w:rsidTr="000725BB">
        <w:trPr>
          <w:trHeight w:val="491"/>
          <w:tblHeader/>
        </w:trPr>
        <w:tc>
          <w:tcPr>
            <w:tcW w:w="1304" w:type="dxa"/>
            <w:tcBorders>
              <w:top w:val="single" w:sz="6" w:space="0" w:color="000000"/>
              <w:left w:val="single" w:sz="4" w:space="0" w:color="000000"/>
              <w:bottom w:val="single" w:sz="4" w:space="0" w:color="000000"/>
              <w:right w:val="single" w:sz="4" w:space="0" w:color="000000"/>
            </w:tcBorders>
          </w:tcPr>
          <w:p w14:paraId="4FF1F3FD" w14:textId="77777777" w:rsidR="006C7E25" w:rsidRPr="00F3385A" w:rsidRDefault="006C7E25" w:rsidP="0074384B">
            <w:pPr>
              <w:kinsoku w:val="0"/>
              <w:overflowPunct w:val="0"/>
              <w:autoSpaceDE w:val="0"/>
              <w:autoSpaceDN w:val="0"/>
              <w:adjustRightInd w:val="0"/>
              <w:spacing w:line="245" w:lineRule="exact"/>
              <w:ind w:left="149"/>
              <w:rPr>
                <w:rFonts w:ascii="Garamond" w:hAnsi="Garamond" w:cs="Garamond"/>
                <w:b/>
                <w:bCs/>
              </w:rPr>
            </w:pPr>
            <w:r w:rsidRPr="00F3385A">
              <w:rPr>
                <w:rFonts w:ascii="Garamond" w:hAnsi="Garamond" w:cs="Garamond"/>
                <w:b/>
                <w:bCs/>
              </w:rPr>
              <w:t>Emission</w:t>
            </w:r>
          </w:p>
          <w:p w14:paraId="102A1CF6" w14:textId="77777777" w:rsidR="006C7E25" w:rsidRPr="00F3385A" w:rsidRDefault="006C7E25" w:rsidP="0074384B">
            <w:pPr>
              <w:kinsoku w:val="0"/>
              <w:overflowPunct w:val="0"/>
              <w:autoSpaceDE w:val="0"/>
              <w:autoSpaceDN w:val="0"/>
              <w:adjustRightInd w:val="0"/>
              <w:spacing w:line="227" w:lineRule="exact"/>
              <w:ind w:left="225"/>
              <w:rPr>
                <w:rFonts w:ascii="Garamond" w:hAnsi="Garamond" w:cs="Garamond"/>
                <w:b/>
                <w:bCs/>
              </w:rPr>
            </w:pPr>
            <w:r w:rsidRPr="00F3385A">
              <w:rPr>
                <w:rFonts w:ascii="Garamond" w:hAnsi="Garamond" w:cs="Garamond"/>
                <w:b/>
                <w:bCs/>
              </w:rPr>
              <w:t>Unit ID</w:t>
            </w:r>
          </w:p>
        </w:tc>
        <w:tc>
          <w:tcPr>
            <w:tcW w:w="4636" w:type="dxa"/>
            <w:tcBorders>
              <w:top w:val="single" w:sz="6" w:space="0" w:color="000000"/>
              <w:left w:val="single" w:sz="4" w:space="0" w:color="000000"/>
              <w:bottom w:val="single" w:sz="4" w:space="0" w:color="000000"/>
              <w:right w:val="single" w:sz="4" w:space="0" w:color="000000"/>
            </w:tcBorders>
          </w:tcPr>
          <w:p w14:paraId="3AA5B9FF" w14:textId="77777777" w:rsidR="006C7E25" w:rsidRPr="00F3385A" w:rsidRDefault="006C7E25" w:rsidP="0074384B">
            <w:pPr>
              <w:kinsoku w:val="0"/>
              <w:overflowPunct w:val="0"/>
              <w:autoSpaceDE w:val="0"/>
              <w:autoSpaceDN w:val="0"/>
              <w:adjustRightInd w:val="0"/>
              <w:spacing w:line="245" w:lineRule="exact"/>
              <w:ind w:left="108"/>
              <w:rPr>
                <w:rFonts w:ascii="Garamond" w:hAnsi="Garamond" w:cs="Garamond"/>
                <w:b/>
                <w:bCs/>
              </w:rPr>
            </w:pPr>
            <w:r w:rsidRPr="00F3385A">
              <w:rPr>
                <w:rFonts w:ascii="Garamond" w:hAnsi="Garamond" w:cs="Garamond"/>
                <w:b/>
                <w:bCs/>
              </w:rPr>
              <w:t>Description</w:t>
            </w:r>
          </w:p>
        </w:tc>
        <w:tc>
          <w:tcPr>
            <w:tcW w:w="3420" w:type="dxa"/>
            <w:tcBorders>
              <w:top w:val="single" w:sz="6" w:space="0" w:color="000000"/>
              <w:left w:val="single" w:sz="4" w:space="0" w:color="000000"/>
              <w:bottom w:val="single" w:sz="4" w:space="0" w:color="000000"/>
              <w:right w:val="single" w:sz="4" w:space="0" w:color="000000"/>
            </w:tcBorders>
          </w:tcPr>
          <w:p w14:paraId="02DD410F" w14:textId="77777777" w:rsidR="006C7E25" w:rsidRPr="00F3385A" w:rsidRDefault="006C7E25" w:rsidP="0074384B">
            <w:pPr>
              <w:kinsoku w:val="0"/>
              <w:overflowPunct w:val="0"/>
              <w:autoSpaceDE w:val="0"/>
              <w:autoSpaceDN w:val="0"/>
              <w:adjustRightInd w:val="0"/>
              <w:spacing w:line="245" w:lineRule="exact"/>
              <w:ind w:left="108"/>
              <w:rPr>
                <w:rFonts w:ascii="Garamond" w:hAnsi="Garamond" w:cs="Garamond"/>
                <w:b/>
                <w:bCs/>
              </w:rPr>
            </w:pPr>
            <w:r w:rsidRPr="00F3385A">
              <w:rPr>
                <w:rFonts w:ascii="Garamond" w:hAnsi="Garamond" w:cs="Garamond"/>
                <w:b/>
                <w:bCs/>
              </w:rPr>
              <w:t>Pollution Control Device/Practice</w:t>
            </w:r>
          </w:p>
        </w:tc>
      </w:tr>
      <w:tr w:rsidR="006C7E25" w:rsidRPr="00F3385A" w14:paraId="6A1F0C7B" w14:textId="77777777" w:rsidTr="0074384B">
        <w:trPr>
          <w:trHeight w:val="1745"/>
        </w:trPr>
        <w:tc>
          <w:tcPr>
            <w:tcW w:w="1304" w:type="dxa"/>
            <w:tcBorders>
              <w:top w:val="single" w:sz="4" w:space="0" w:color="000000"/>
              <w:left w:val="single" w:sz="4" w:space="0" w:color="000000"/>
              <w:bottom w:val="single" w:sz="4" w:space="0" w:color="000000"/>
              <w:right w:val="single" w:sz="4" w:space="0" w:color="000000"/>
            </w:tcBorders>
          </w:tcPr>
          <w:p w14:paraId="3FA6C41E" w14:textId="77777777" w:rsidR="006C7E25" w:rsidRPr="00F3385A" w:rsidRDefault="006C7E25" w:rsidP="0074384B">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EU007</w:t>
            </w:r>
          </w:p>
        </w:tc>
        <w:tc>
          <w:tcPr>
            <w:tcW w:w="4636" w:type="dxa"/>
            <w:tcBorders>
              <w:top w:val="single" w:sz="4" w:space="0" w:color="000000"/>
              <w:left w:val="single" w:sz="4" w:space="0" w:color="000000"/>
              <w:bottom w:val="single" w:sz="4" w:space="0" w:color="000000"/>
              <w:right w:val="single" w:sz="4" w:space="0" w:color="000000"/>
            </w:tcBorders>
          </w:tcPr>
          <w:p w14:paraId="7BBE8218" w14:textId="77777777" w:rsidR="006C7E25" w:rsidRPr="00F3385A" w:rsidRDefault="006C7E25" w:rsidP="0074384B">
            <w:pPr>
              <w:kinsoku w:val="0"/>
              <w:overflowPunct w:val="0"/>
              <w:autoSpaceDE w:val="0"/>
              <w:autoSpaceDN w:val="0"/>
              <w:adjustRightInd w:val="0"/>
              <w:spacing w:before="2"/>
              <w:ind w:left="108" w:right="428"/>
              <w:rPr>
                <w:rFonts w:ascii="Garamond" w:hAnsi="Garamond" w:cs="Garamond"/>
                <w:color w:val="FF0000"/>
              </w:rPr>
            </w:pPr>
            <w:r w:rsidRPr="00F3385A">
              <w:rPr>
                <w:rFonts w:ascii="Garamond" w:hAnsi="Garamond" w:cs="Garamond"/>
              </w:rPr>
              <w:t xml:space="preserve">Platformer Unit, including the Benzene Reduction Unit </w:t>
            </w:r>
            <w:r w:rsidRPr="00DC26A8">
              <w:rPr>
                <w:rFonts w:ascii="Garamond" w:hAnsi="Garamond" w:cs="Garamond"/>
              </w:rPr>
              <w:t>(BRU)</w:t>
            </w:r>
          </w:p>
          <w:p w14:paraId="5691D2B2" w14:textId="77777777" w:rsidR="006C7E25" w:rsidRPr="00F3385A"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hAnsi="Garamond" w:cs="Garamond"/>
              </w:rPr>
            </w:pPr>
            <w:r>
              <w:rPr>
                <w:rFonts w:ascii="Garamond" w:hAnsi="Garamond" w:cs="Garamond"/>
              </w:rPr>
              <w:t>P</w:t>
            </w:r>
            <w:r w:rsidRPr="00F3385A">
              <w:rPr>
                <w:rFonts w:ascii="Garamond" w:hAnsi="Garamond" w:cs="Garamond"/>
              </w:rPr>
              <w:t>latformer Heater (P-HTR-1)</w:t>
            </w:r>
          </w:p>
          <w:p w14:paraId="334CD9CC" w14:textId="77777777" w:rsidR="006C7E25" w:rsidRPr="00F3385A" w:rsidRDefault="006C7E25" w:rsidP="006C7E25">
            <w:pPr>
              <w:numPr>
                <w:ilvl w:val="0"/>
                <w:numId w:val="33"/>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Platformer Debutanizer Reboiler Heater</w:t>
            </w:r>
            <w:r w:rsidRPr="00F3385A">
              <w:rPr>
                <w:rFonts w:ascii="Garamond" w:hAnsi="Garamond" w:cs="Garamond"/>
                <w:spacing w:val="-5"/>
              </w:rPr>
              <w:t xml:space="preserve"> </w:t>
            </w:r>
            <w:r w:rsidRPr="00F3385A">
              <w:rPr>
                <w:rFonts w:ascii="Garamond" w:hAnsi="Garamond" w:cs="Garamond"/>
              </w:rPr>
              <w:t>(P-HTR-2)</w:t>
            </w:r>
          </w:p>
          <w:p w14:paraId="264C2680" w14:textId="77777777" w:rsidR="006C7E25" w:rsidRPr="00F3385A" w:rsidRDefault="006C7E25" w:rsidP="006C7E25">
            <w:pPr>
              <w:numPr>
                <w:ilvl w:val="0"/>
                <w:numId w:val="3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Platformer Splitter Reboiler</w:t>
            </w:r>
            <w:r w:rsidRPr="00F3385A">
              <w:rPr>
                <w:rFonts w:ascii="Garamond" w:hAnsi="Garamond" w:cs="Garamond"/>
                <w:spacing w:val="-1"/>
              </w:rPr>
              <w:t xml:space="preserve"> </w:t>
            </w:r>
            <w:r w:rsidRPr="00F3385A">
              <w:rPr>
                <w:rFonts w:ascii="Garamond" w:hAnsi="Garamond" w:cs="Garamond"/>
              </w:rPr>
              <w:t>(P-HTR-3)</w:t>
            </w:r>
          </w:p>
          <w:p w14:paraId="526DC99A" w14:textId="77777777" w:rsidR="006C7E25" w:rsidRPr="00F3385A" w:rsidRDefault="006C7E25" w:rsidP="006C7E25">
            <w:pPr>
              <w:numPr>
                <w:ilvl w:val="0"/>
                <w:numId w:val="33"/>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Benzene Reduction Unit Oily Water</w:t>
            </w:r>
            <w:r w:rsidRPr="00F3385A">
              <w:rPr>
                <w:rFonts w:ascii="Garamond" w:hAnsi="Garamond" w:cs="Garamond"/>
                <w:spacing w:val="-1"/>
              </w:rPr>
              <w:t xml:space="preserve"> </w:t>
            </w:r>
            <w:r w:rsidRPr="00F3385A">
              <w:rPr>
                <w:rFonts w:ascii="Garamond" w:hAnsi="Garamond" w:cs="Garamond"/>
              </w:rPr>
              <w:t>Sewer</w:t>
            </w:r>
          </w:p>
        </w:tc>
        <w:tc>
          <w:tcPr>
            <w:tcW w:w="3420" w:type="dxa"/>
            <w:tcBorders>
              <w:top w:val="single" w:sz="4" w:space="0" w:color="000000"/>
              <w:left w:val="single" w:sz="4" w:space="0" w:color="000000"/>
              <w:bottom w:val="single" w:sz="4" w:space="0" w:color="000000"/>
              <w:right w:val="single" w:sz="4" w:space="0" w:color="000000"/>
            </w:tcBorders>
          </w:tcPr>
          <w:p w14:paraId="58DBEF43" w14:textId="77777777" w:rsidR="006C7E25" w:rsidRPr="006E61C0" w:rsidRDefault="006C7E25" w:rsidP="0074384B">
            <w:pPr>
              <w:ind w:firstLine="66"/>
              <w:rPr>
                <w:rFonts w:ascii="Garamond" w:hAnsi="Garamond"/>
              </w:rPr>
            </w:pPr>
            <w:r w:rsidRPr="006E61C0">
              <w:rPr>
                <w:rFonts w:ascii="Garamond" w:hAnsi="Garamond"/>
              </w:rPr>
              <w:t>LDAR – NSPS GGGa (BRU), MACT CC,</w:t>
            </w:r>
          </w:p>
          <w:p w14:paraId="0876C0C6" w14:textId="77777777" w:rsidR="006C7E25" w:rsidRDefault="006C7E25" w:rsidP="0074384B">
            <w:pPr>
              <w:ind w:left="-24" w:firstLine="66"/>
              <w:rPr>
                <w:rFonts w:ascii="Garamond" w:hAnsi="Garamond"/>
              </w:rPr>
            </w:pPr>
            <w:r w:rsidRPr="006E61C0">
              <w:rPr>
                <w:rFonts w:ascii="Garamond" w:hAnsi="Garamond"/>
              </w:rPr>
              <w:t>Low NOx technology (</w:t>
            </w:r>
            <w:r>
              <w:rPr>
                <w:rFonts w:ascii="Garamond" w:hAnsi="Garamond"/>
              </w:rPr>
              <w:t>Platformer Splitter Reboiler)</w:t>
            </w:r>
            <w:r w:rsidRPr="006E61C0">
              <w:rPr>
                <w:rFonts w:ascii="Garamond" w:hAnsi="Garamond"/>
              </w:rPr>
              <w:t xml:space="preserve"> </w:t>
            </w:r>
          </w:p>
          <w:p w14:paraId="4ECE20D4" w14:textId="77777777" w:rsidR="006C7E25" w:rsidRPr="006E61C0" w:rsidRDefault="006C7E25" w:rsidP="0074384B">
            <w:pPr>
              <w:ind w:firstLine="66"/>
              <w:rPr>
                <w:rFonts w:ascii="Garamond" w:hAnsi="Garamond"/>
              </w:rPr>
            </w:pPr>
            <w:r w:rsidRPr="006E61C0">
              <w:rPr>
                <w:rFonts w:ascii="Garamond" w:hAnsi="Garamond"/>
              </w:rPr>
              <w:t xml:space="preserve">NSPS Ja – Platformer Splitter Reboiler </w:t>
            </w:r>
            <w:r>
              <w:rPr>
                <w:rFonts w:ascii="Garamond" w:hAnsi="Garamond"/>
              </w:rPr>
              <w:t>(H</w:t>
            </w:r>
            <w:r w:rsidRPr="00950BCC">
              <w:rPr>
                <w:rFonts w:ascii="Garamond" w:hAnsi="Garamond"/>
                <w:vertAlign w:val="subscript"/>
              </w:rPr>
              <w:t>2</w:t>
            </w:r>
            <w:r>
              <w:rPr>
                <w:rFonts w:ascii="Garamond" w:hAnsi="Garamond"/>
              </w:rPr>
              <w:t>S in RFG only) NSPS</w:t>
            </w:r>
            <w:r w:rsidRPr="006E61C0">
              <w:rPr>
                <w:rFonts w:ascii="Garamond" w:hAnsi="Garamond"/>
              </w:rPr>
              <w:t xml:space="preserve"> QQQ (BRU)</w:t>
            </w:r>
          </w:p>
          <w:p w14:paraId="54CE47FF" w14:textId="77777777" w:rsidR="006C7E25" w:rsidRPr="006E61C0" w:rsidRDefault="006C7E25" w:rsidP="0074384B">
            <w:pPr>
              <w:ind w:firstLine="66"/>
              <w:rPr>
                <w:rFonts w:ascii="Garamond" w:hAnsi="Garamond"/>
              </w:rPr>
            </w:pPr>
            <w:r w:rsidRPr="006E61C0">
              <w:rPr>
                <w:rFonts w:ascii="Garamond" w:hAnsi="Garamond"/>
              </w:rPr>
              <w:t>MACT UUU, DDDDD</w:t>
            </w:r>
          </w:p>
          <w:p w14:paraId="08ACD975" w14:textId="77777777" w:rsidR="006C7E25" w:rsidRPr="00F3385A" w:rsidRDefault="006C7E25" w:rsidP="0074384B">
            <w:pPr>
              <w:ind w:firstLine="66"/>
            </w:pPr>
            <w:r w:rsidRPr="006E61C0">
              <w:rPr>
                <w:rFonts w:ascii="Garamond" w:hAnsi="Garamond"/>
              </w:rPr>
              <w:t>MAQP limits – Platformer Splitter Reboiler</w:t>
            </w:r>
          </w:p>
        </w:tc>
      </w:tr>
      <w:tr w:rsidR="006C7E25" w:rsidRPr="00F3385A" w14:paraId="3FC8E955" w14:textId="77777777" w:rsidTr="0074384B">
        <w:trPr>
          <w:trHeight w:val="2240"/>
        </w:trPr>
        <w:tc>
          <w:tcPr>
            <w:tcW w:w="1304" w:type="dxa"/>
            <w:tcBorders>
              <w:top w:val="single" w:sz="4" w:space="0" w:color="000000"/>
              <w:left w:val="single" w:sz="4" w:space="0" w:color="000000"/>
              <w:bottom w:val="single" w:sz="4" w:space="0" w:color="000000"/>
              <w:right w:val="single" w:sz="4" w:space="0" w:color="000000"/>
            </w:tcBorders>
          </w:tcPr>
          <w:p w14:paraId="442EC69D"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EU008</w:t>
            </w:r>
          </w:p>
        </w:tc>
        <w:tc>
          <w:tcPr>
            <w:tcW w:w="4636" w:type="dxa"/>
            <w:tcBorders>
              <w:top w:val="single" w:sz="4" w:space="0" w:color="000000"/>
              <w:left w:val="single" w:sz="4" w:space="0" w:color="000000"/>
              <w:bottom w:val="single" w:sz="4" w:space="0" w:color="000000"/>
              <w:right w:val="single" w:sz="4" w:space="0" w:color="000000"/>
            </w:tcBorders>
          </w:tcPr>
          <w:p w14:paraId="51865F82" w14:textId="77777777" w:rsidR="006C7E25" w:rsidRPr="00F3385A" w:rsidRDefault="006C7E25" w:rsidP="0074384B">
            <w:pPr>
              <w:kinsoku w:val="0"/>
              <w:overflowPunct w:val="0"/>
              <w:autoSpaceDE w:val="0"/>
              <w:autoSpaceDN w:val="0"/>
              <w:adjustRightInd w:val="0"/>
              <w:spacing w:line="246" w:lineRule="exact"/>
              <w:ind w:left="108"/>
              <w:rPr>
                <w:rFonts w:ascii="Garamond" w:hAnsi="Garamond" w:cs="Garamond"/>
              </w:rPr>
            </w:pPr>
            <w:r w:rsidRPr="00F3385A">
              <w:rPr>
                <w:rFonts w:ascii="Garamond" w:hAnsi="Garamond" w:cs="Garamond"/>
              </w:rPr>
              <w:t>Fluid Catalytic Cracking (FCC) Unit</w:t>
            </w:r>
          </w:p>
          <w:p w14:paraId="2B0ADC57" w14:textId="77777777" w:rsidR="006C7E25" w:rsidRPr="00F3385A" w:rsidRDefault="006C7E25" w:rsidP="006C7E25">
            <w:pPr>
              <w:numPr>
                <w:ilvl w:val="0"/>
                <w:numId w:val="3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FCC Charge Heater (FCC-Htr-1)</w:t>
            </w:r>
          </w:p>
          <w:p w14:paraId="5AB3AE7A" w14:textId="77777777" w:rsidR="006C7E25" w:rsidRPr="00F3385A" w:rsidRDefault="006C7E25" w:rsidP="006C7E25">
            <w:pPr>
              <w:numPr>
                <w:ilvl w:val="0"/>
                <w:numId w:val="32"/>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FCC Regenerator</w:t>
            </w:r>
            <w:r w:rsidRPr="00F3385A">
              <w:rPr>
                <w:rFonts w:ascii="Garamond" w:hAnsi="Garamond" w:cs="Garamond"/>
                <w:spacing w:val="-1"/>
              </w:rPr>
              <w:t xml:space="preserve"> </w:t>
            </w:r>
            <w:r w:rsidRPr="00F3385A">
              <w:rPr>
                <w:rFonts w:ascii="Garamond" w:hAnsi="Garamond" w:cs="Garamond"/>
              </w:rPr>
              <w:t>(FCC-VSSL-1)</w:t>
            </w:r>
          </w:p>
        </w:tc>
        <w:tc>
          <w:tcPr>
            <w:tcW w:w="3420" w:type="dxa"/>
            <w:tcBorders>
              <w:top w:val="single" w:sz="4" w:space="0" w:color="000000"/>
              <w:left w:val="single" w:sz="4" w:space="0" w:color="000000"/>
              <w:bottom w:val="single" w:sz="4" w:space="0" w:color="000000"/>
              <w:right w:val="single" w:sz="4" w:space="0" w:color="000000"/>
            </w:tcBorders>
          </w:tcPr>
          <w:p w14:paraId="3A3952FD" w14:textId="77777777" w:rsidR="006C7E25" w:rsidRPr="006E61C0" w:rsidRDefault="006C7E25" w:rsidP="0074384B">
            <w:pPr>
              <w:ind w:left="66"/>
              <w:rPr>
                <w:rFonts w:ascii="Garamond" w:hAnsi="Garamond"/>
              </w:rPr>
            </w:pPr>
            <w:r w:rsidRPr="006E61C0">
              <w:rPr>
                <w:rFonts w:ascii="Garamond" w:hAnsi="Garamond"/>
              </w:rPr>
              <w:t>LDAR – MACT CC,</w:t>
            </w:r>
          </w:p>
          <w:p w14:paraId="4431977D" w14:textId="77777777" w:rsidR="006C7E25" w:rsidRPr="006E61C0" w:rsidRDefault="006C7E25" w:rsidP="0074384B">
            <w:pPr>
              <w:ind w:left="66"/>
              <w:rPr>
                <w:rFonts w:ascii="Garamond" w:hAnsi="Garamond"/>
              </w:rPr>
            </w:pPr>
            <w:r w:rsidRPr="006E61C0">
              <w:rPr>
                <w:rFonts w:ascii="Garamond" w:hAnsi="Garamond"/>
              </w:rPr>
              <w:t>FCC Regenerator: SO2/NOx/CO</w:t>
            </w:r>
          </w:p>
          <w:p w14:paraId="3D8D7F9C" w14:textId="77777777" w:rsidR="006C7E25" w:rsidRPr="006E61C0" w:rsidRDefault="006C7E25" w:rsidP="0074384B">
            <w:pPr>
              <w:ind w:left="66"/>
              <w:rPr>
                <w:rFonts w:ascii="Garamond" w:hAnsi="Garamond"/>
              </w:rPr>
            </w:pPr>
            <w:r w:rsidRPr="006E61C0">
              <w:rPr>
                <w:rFonts w:ascii="Garamond" w:hAnsi="Garamond"/>
              </w:rPr>
              <w:t>CEMS and COMS; ESP (control device);</w:t>
            </w:r>
          </w:p>
          <w:p w14:paraId="78655E68" w14:textId="77777777" w:rsidR="006C7E25" w:rsidRPr="006E61C0" w:rsidRDefault="006C7E25" w:rsidP="0074384B">
            <w:pPr>
              <w:ind w:left="66"/>
              <w:rPr>
                <w:rFonts w:ascii="Garamond" w:hAnsi="Garamond"/>
              </w:rPr>
            </w:pPr>
            <w:r w:rsidRPr="006E61C0">
              <w:rPr>
                <w:rFonts w:ascii="Garamond" w:hAnsi="Garamond"/>
              </w:rPr>
              <w:t>NSPS J (PM, SO</w:t>
            </w:r>
            <w:r w:rsidRPr="00220764">
              <w:rPr>
                <w:rFonts w:ascii="Garamond" w:hAnsi="Garamond"/>
                <w:vertAlign w:val="subscript"/>
              </w:rPr>
              <w:t>2</w:t>
            </w:r>
            <w:r w:rsidRPr="006E61C0">
              <w:rPr>
                <w:rFonts w:ascii="Garamond" w:hAnsi="Garamond"/>
              </w:rPr>
              <w:t>), NSPS Ja (CO),</w:t>
            </w:r>
          </w:p>
          <w:p w14:paraId="63E3BAB5" w14:textId="77777777" w:rsidR="006C7E25" w:rsidRPr="006E61C0" w:rsidRDefault="006C7E25" w:rsidP="0074384B">
            <w:pPr>
              <w:ind w:left="66"/>
              <w:rPr>
                <w:rFonts w:ascii="Garamond" w:hAnsi="Garamond"/>
              </w:rPr>
            </w:pPr>
            <w:r w:rsidRPr="006E61C0">
              <w:rPr>
                <w:rFonts w:ascii="Garamond" w:hAnsi="Garamond"/>
              </w:rPr>
              <w:t>MAQP limits, MACT UUU; Billings/Laurel SO</w:t>
            </w:r>
            <w:r w:rsidRPr="00220764">
              <w:rPr>
                <w:rFonts w:ascii="Garamond" w:hAnsi="Garamond"/>
                <w:vertAlign w:val="subscript"/>
              </w:rPr>
              <w:t>2</w:t>
            </w:r>
            <w:r w:rsidRPr="006E61C0">
              <w:rPr>
                <w:rFonts w:ascii="Garamond" w:hAnsi="Garamond"/>
              </w:rPr>
              <w:t xml:space="preserve"> Stipulation</w:t>
            </w:r>
          </w:p>
          <w:p w14:paraId="327EA691" w14:textId="77777777" w:rsidR="006C7E25" w:rsidRPr="006E61C0" w:rsidRDefault="006C7E25" w:rsidP="0074384B">
            <w:pPr>
              <w:ind w:left="66"/>
              <w:rPr>
                <w:rFonts w:ascii="Garamond" w:hAnsi="Garamond"/>
              </w:rPr>
            </w:pPr>
            <w:r>
              <w:rPr>
                <w:rFonts w:ascii="Garamond" w:hAnsi="Garamond"/>
              </w:rPr>
              <w:t xml:space="preserve"> </w:t>
            </w:r>
            <w:r w:rsidRPr="006E61C0">
              <w:rPr>
                <w:rFonts w:ascii="Garamond" w:hAnsi="Garamond"/>
              </w:rPr>
              <w:t xml:space="preserve">FCC Charge Heater: Low NOX </w:t>
            </w:r>
            <w:r>
              <w:rPr>
                <w:rFonts w:ascii="Garamond" w:hAnsi="Garamond"/>
              </w:rPr>
              <w:t xml:space="preserve">   </w:t>
            </w:r>
            <w:r w:rsidRPr="006E61C0">
              <w:rPr>
                <w:rFonts w:ascii="Garamond" w:hAnsi="Garamond"/>
              </w:rPr>
              <w:t>Technology NSPS Ja, NOx CEM, MACT DDDDD, MAQP limits</w:t>
            </w:r>
          </w:p>
        </w:tc>
      </w:tr>
      <w:tr w:rsidR="006C7E25" w:rsidRPr="00F3385A" w14:paraId="60CF951C" w14:textId="77777777" w:rsidTr="0074384B">
        <w:trPr>
          <w:trHeight w:val="1226"/>
        </w:trPr>
        <w:tc>
          <w:tcPr>
            <w:tcW w:w="1304" w:type="dxa"/>
            <w:tcBorders>
              <w:top w:val="single" w:sz="4" w:space="0" w:color="000000"/>
              <w:left w:val="single" w:sz="4" w:space="0" w:color="000000"/>
              <w:bottom w:val="single" w:sz="4" w:space="0" w:color="000000"/>
              <w:right w:val="single" w:sz="4" w:space="0" w:color="000000"/>
            </w:tcBorders>
          </w:tcPr>
          <w:p w14:paraId="19AC47DC"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EU009</w:t>
            </w:r>
          </w:p>
        </w:tc>
        <w:tc>
          <w:tcPr>
            <w:tcW w:w="4636" w:type="dxa"/>
            <w:tcBorders>
              <w:top w:val="single" w:sz="4" w:space="0" w:color="000000"/>
              <w:left w:val="single" w:sz="4" w:space="0" w:color="000000"/>
              <w:bottom w:val="single" w:sz="4" w:space="0" w:color="000000"/>
              <w:right w:val="single" w:sz="4" w:space="0" w:color="000000"/>
            </w:tcBorders>
          </w:tcPr>
          <w:p w14:paraId="014D7E92" w14:textId="77777777" w:rsidR="006C7E25" w:rsidRPr="00F3385A" w:rsidRDefault="006C7E25" w:rsidP="0074384B">
            <w:pPr>
              <w:kinsoku w:val="0"/>
              <w:overflowPunct w:val="0"/>
              <w:autoSpaceDE w:val="0"/>
              <w:autoSpaceDN w:val="0"/>
              <w:adjustRightInd w:val="0"/>
              <w:spacing w:line="246" w:lineRule="exact"/>
              <w:ind w:left="108"/>
              <w:rPr>
                <w:rFonts w:ascii="Garamond" w:hAnsi="Garamond" w:cs="Garamond"/>
              </w:rPr>
            </w:pPr>
            <w:r w:rsidRPr="00F3385A">
              <w:rPr>
                <w:rFonts w:ascii="Garamond" w:hAnsi="Garamond" w:cs="Garamond"/>
              </w:rPr>
              <w:t>Alkylation/Butamer/Merox/Saturate Units</w:t>
            </w:r>
          </w:p>
          <w:p w14:paraId="14FD4AA2" w14:textId="77777777" w:rsidR="006C7E25" w:rsidRPr="00F3385A" w:rsidRDefault="006C7E25" w:rsidP="006C7E25">
            <w:pPr>
              <w:numPr>
                <w:ilvl w:val="0"/>
                <w:numId w:val="31"/>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Alkylation Unit Hot Oil Belt Heater</w:t>
            </w:r>
            <w:r w:rsidRPr="00F3385A">
              <w:rPr>
                <w:rFonts w:ascii="Garamond" w:hAnsi="Garamond" w:cs="Garamond"/>
                <w:spacing w:val="-10"/>
              </w:rPr>
              <w:t xml:space="preserve"> </w:t>
            </w:r>
            <w:r w:rsidRPr="00F3385A">
              <w:rPr>
                <w:rFonts w:ascii="Garamond" w:hAnsi="Garamond" w:cs="Garamond"/>
              </w:rPr>
              <w:t>(ALKY-HTR-1)</w:t>
            </w:r>
          </w:p>
          <w:p w14:paraId="5424E70B" w14:textId="77777777" w:rsidR="006C7E25" w:rsidRPr="00F3385A" w:rsidRDefault="006C7E25" w:rsidP="006C7E25">
            <w:pPr>
              <w:numPr>
                <w:ilvl w:val="0"/>
                <w:numId w:val="31"/>
              </w:numPr>
              <w:tabs>
                <w:tab w:val="left" w:pos="397"/>
              </w:tabs>
              <w:kinsoku w:val="0"/>
              <w:overflowPunct w:val="0"/>
              <w:autoSpaceDE w:val="0"/>
              <w:autoSpaceDN w:val="0"/>
              <w:adjustRightInd w:val="0"/>
              <w:spacing w:before="2"/>
              <w:ind w:right="109"/>
              <w:rPr>
                <w:rFonts w:ascii="Garamond" w:hAnsi="Garamond" w:cs="Garamond"/>
              </w:rPr>
            </w:pPr>
            <w:r w:rsidRPr="00F3385A">
              <w:rPr>
                <w:rFonts w:ascii="Garamond" w:hAnsi="Garamond" w:cs="Garamond"/>
              </w:rPr>
              <w:t>Group 1 Miscellaneous Process Vents (Alkylation Unit Butamer Stabilizer Off Gas and Disulfide Separator</w:t>
            </w:r>
            <w:r w:rsidRPr="00F3385A">
              <w:rPr>
                <w:rFonts w:ascii="Garamond" w:hAnsi="Garamond" w:cs="Garamond"/>
                <w:spacing w:val="-19"/>
              </w:rPr>
              <w:t xml:space="preserve"> </w:t>
            </w:r>
            <w:r w:rsidRPr="00F3385A">
              <w:rPr>
                <w:rFonts w:ascii="Garamond" w:hAnsi="Garamond" w:cs="Garamond"/>
              </w:rPr>
              <w:t>Off</w:t>
            </w:r>
          </w:p>
          <w:p w14:paraId="26C06D32" w14:textId="77777777" w:rsidR="006C7E25" w:rsidRPr="00F3385A" w:rsidRDefault="006C7E25" w:rsidP="0074384B">
            <w:pPr>
              <w:kinsoku w:val="0"/>
              <w:overflowPunct w:val="0"/>
              <w:autoSpaceDE w:val="0"/>
              <w:autoSpaceDN w:val="0"/>
              <w:adjustRightInd w:val="0"/>
              <w:spacing w:line="207" w:lineRule="exact"/>
              <w:ind w:left="396"/>
              <w:rPr>
                <w:rFonts w:ascii="Garamond" w:hAnsi="Garamond" w:cs="Garamond"/>
              </w:rPr>
            </w:pPr>
            <w:r w:rsidRPr="00F3385A">
              <w:rPr>
                <w:rFonts w:ascii="Garamond" w:hAnsi="Garamond" w:cs="Garamond"/>
              </w:rPr>
              <w:t>Gas)</w:t>
            </w:r>
          </w:p>
        </w:tc>
        <w:tc>
          <w:tcPr>
            <w:tcW w:w="3420" w:type="dxa"/>
            <w:tcBorders>
              <w:top w:val="single" w:sz="4" w:space="0" w:color="000000"/>
              <w:left w:val="single" w:sz="4" w:space="0" w:color="000000"/>
              <w:bottom w:val="single" w:sz="4" w:space="0" w:color="000000"/>
              <w:right w:val="single" w:sz="4" w:space="0" w:color="000000"/>
            </w:tcBorders>
          </w:tcPr>
          <w:p w14:paraId="3F29F161" w14:textId="77777777" w:rsidR="006C7E25" w:rsidRDefault="006C7E25" w:rsidP="0074384B">
            <w:pPr>
              <w:kinsoku w:val="0"/>
              <w:overflowPunct w:val="0"/>
              <w:autoSpaceDE w:val="0"/>
              <w:autoSpaceDN w:val="0"/>
              <w:adjustRightInd w:val="0"/>
              <w:spacing w:line="223" w:lineRule="exact"/>
              <w:ind w:left="108"/>
              <w:rPr>
                <w:rFonts w:ascii="Garamond" w:hAnsi="Garamond" w:cs="Garamond"/>
                <w:color w:val="000000"/>
              </w:rPr>
            </w:pPr>
            <w:r>
              <w:rPr>
                <w:rFonts w:ascii="Garamond" w:hAnsi="Garamond" w:cs="Garamond"/>
                <w:color w:val="000000"/>
              </w:rPr>
              <w:t>LDAR – NSPS GGG</w:t>
            </w:r>
          </w:p>
          <w:p w14:paraId="471DE463"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color w:val="000000"/>
              </w:rPr>
            </w:pPr>
            <w:r w:rsidRPr="00F3385A">
              <w:rPr>
                <w:rFonts w:ascii="Garamond" w:hAnsi="Garamond" w:cs="Garamond"/>
                <w:color w:val="000000"/>
              </w:rPr>
              <w:t>MACT CC, DDDDD</w:t>
            </w:r>
          </w:p>
        </w:tc>
      </w:tr>
      <w:tr w:rsidR="006C7E25" w:rsidRPr="00F3385A" w14:paraId="07C91D56" w14:textId="77777777" w:rsidTr="0074384B">
        <w:trPr>
          <w:trHeight w:val="2213"/>
        </w:trPr>
        <w:tc>
          <w:tcPr>
            <w:tcW w:w="1304" w:type="dxa"/>
            <w:tcBorders>
              <w:top w:val="single" w:sz="4" w:space="0" w:color="000000"/>
              <w:left w:val="single" w:sz="4" w:space="0" w:color="000000"/>
              <w:bottom w:val="single" w:sz="4" w:space="0" w:color="000000"/>
              <w:right w:val="single" w:sz="4" w:space="0" w:color="000000"/>
            </w:tcBorders>
          </w:tcPr>
          <w:p w14:paraId="169849A3"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EU010</w:t>
            </w:r>
          </w:p>
        </w:tc>
        <w:tc>
          <w:tcPr>
            <w:tcW w:w="4636" w:type="dxa"/>
            <w:tcBorders>
              <w:top w:val="single" w:sz="4" w:space="0" w:color="000000"/>
              <w:left w:val="single" w:sz="4" w:space="0" w:color="000000"/>
              <w:bottom w:val="single" w:sz="4" w:space="0" w:color="000000"/>
              <w:right w:val="single" w:sz="4" w:space="0" w:color="000000"/>
            </w:tcBorders>
          </w:tcPr>
          <w:p w14:paraId="6B4DAC5B" w14:textId="77777777" w:rsidR="006C7E25" w:rsidRPr="00F3385A" w:rsidRDefault="006C7E25" w:rsidP="0074384B">
            <w:pPr>
              <w:kinsoku w:val="0"/>
              <w:overflowPunct w:val="0"/>
              <w:autoSpaceDE w:val="0"/>
              <w:autoSpaceDN w:val="0"/>
              <w:adjustRightInd w:val="0"/>
              <w:ind w:left="108" w:right="217"/>
              <w:rPr>
                <w:rFonts w:ascii="Garamond" w:hAnsi="Garamond" w:cs="Garamond"/>
                <w:color w:val="000000"/>
              </w:rPr>
            </w:pPr>
            <w:r w:rsidRPr="00F3385A">
              <w:rPr>
                <w:rFonts w:ascii="Garamond" w:hAnsi="Garamond" w:cs="Garamond"/>
              </w:rPr>
              <w:t xml:space="preserve">Mild </w:t>
            </w:r>
            <w:r w:rsidRPr="00F3385A">
              <w:rPr>
                <w:rFonts w:ascii="Garamond" w:hAnsi="Garamond" w:cs="Garamond"/>
                <w:color w:val="000000"/>
              </w:rPr>
              <w:t>Hydrocracker (MHC) and Hydrogen Plant (100 Unit)</w:t>
            </w:r>
          </w:p>
          <w:p w14:paraId="1DDA1D77" w14:textId="77777777" w:rsidR="006C7E25" w:rsidRPr="00F3385A" w:rsidRDefault="006C7E25" w:rsidP="006C7E25">
            <w:pPr>
              <w:numPr>
                <w:ilvl w:val="0"/>
                <w:numId w:val="30"/>
              </w:numPr>
              <w:tabs>
                <w:tab w:val="left" w:pos="397"/>
              </w:tabs>
              <w:kinsoku w:val="0"/>
              <w:overflowPunct w:val="0"/>
              <w:autoSpaceDE w:val="0"/>
              <w:autoSpaceDN w:val="0"/>
              <w:adjustRightInd w:val="0"/>
              <w:spacing w:line="251" w:lineRule="exact"/>
              <w:ind w:hanging="289"/>
              <w:rPr>
                <w:rFonts w:ascii="Garamond" w:hAnsi="Garamond" w:cs="Garamond"/>
              </w:rPr>
            </w:pPr>
            <w:r w:rsidRPr="00F3385A">
              <w:rPr>
                <w:rFonts w:ascii="Garamond" w:hAnsi="Garamond" w:cs="Garamond"/>
              </w:rPr>
              <w:t>Reformer Heater (H-101)</w:t>
            </w:r>
          </w:p>
          <w:p w14:paraId="53A92231" w14:textId="77777777" w:rsidR="006C7E25" w:rsidRPr="00F3385A" w:rsidRDefault="006C7E25" w:rsidP="006C7E25">
            <w:pPr>
              <w:numPr>
                <w:ilvl w:val="0"/>
                <w:numId w:val="30"/>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Reformer Heater (H-102)</w:t>
            </w:r>
          </w:p>
          <w:p w14:paraId="1A9181FA" w14:textId="77777777" w:rsidR="006C7E25" w:rsidRPr="00F3385A" w:rsidRDefault="006C7E25" w:rsidP="006C7E25">
            <w:pPr>
              <w:numPr>
                <w:ilvl w:val="0"/>
                <w:numId w:val="30"/>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Reactor Charge Heater (H-201)</w:t>
            </w:r>
          </w:p>
          <w:p w14:paraId="5B3414EF" w14:textId="77777777" w:rsidR="006C7E25" w:rsidRPr="00F3385A" w:rsidRDefault="006C7E25" w:rsidP="006C7E25">
            <w:pPr>
              <w:numPr>
                <w:ilvl w:val="0"/>
                <w:numId w:val="30"/>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Fractionator Feed Heater (H-202)</w:t>
            </w:r>
          </w:p>
          <w:p w14:paraId="7813E8BE" w14:textId="77777777" w:rsidR="006C7E25" w:rsidRPr="00F3385A" w:rsidRDefault="006C7E25" w:rsidP="006C7E25">
            <w:pPr>
              <w:numPr>
                <w:ilvl w:val="0"/>
                <w:numId w:val="30"/>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Recycle Hydrogen Compressor</w:t>
            </w:r>
            <w:r w:rsidRPr="00F3385A">
              <w:rPr>
                <w:rFonts w:ascii="Garamond" w:hAnsi="Garamond" w:cs="Garamond"/>
                <w:spacing w:val="1"/>
              </w:rPr>
              <w:t xml:space="preserve"> </w:t>
            </w:r>
            <w:r w:rsidRPr="00F3385A">
              <w:rPr>
                <w:rFonts w:ascii="Garamond" w:hAnsi="Garamond" w:cs="Garamond"/>
              </w:rPr>
              <w:t>(C-203)</w:t>
            </w:r>
          </w:p>
          <w:p w14:paraId="2ED4ABA6" w14:textId="77777777" w:rsidR="006C7E25" w:rsidRPr="00F3385A" w:rsidRDefault="006C7E25" w:rsidP="006C7E25">
            <w:pPr>
              <w:numPr>
                <w:ilvl w:val="0"/>
                <w:numId w:val="30"/>
              </w:numPr>
              <w:tabs>
                <w:tab w:val="left" w:pos="397"/>
              </w:tabs>
              <w:kinsoku w:val="0"/>
              <w:overflowPunct w:val="0"/>
              <w:autoSpaceDE w:val="0"/>
              <w:autoSpaceDN w:val="0"/>
              <w:adjustRightInd w:val="0"/>
              <w:spacing w:before="2"/>
              <w:ind w:hanging="289"/>
              <w:rPr>
                <w:rFonts w:ascii="Garamond" w:hAnsi="Garamond" w:cs="Garamond"/>
              </w:rPr>
            </w:pPr>
            <w:r w:rsidRPr="00F3385A">
              <w:rPr>
                <w:rFonts w:ascii="Garamond" w:hAnsi="Garamond" w:cs="Garamond"/>
              </w:rPr>
              <w:t>Makeup Hydrogen Compressor</w:t>
            </w:r>
            <w:r w:rsidRPr="00F3385A">
              <w:rPr>
                <w:rFonts w:ascii="Garamond" w:hAnsi="Garamond" w:cs="Garamond"/>
                <w:spacing w:val="-1"/>
              </w:rPr>
              <w:t xml:space="preserve"> </w:t>
            </w:r>
            <w:r w:rsidRPr="00F3385A">
              <w:rPr>
                <w:rFonts w:ascii="Garamond" w:hAnsi="Garamond" w:cs="Garamond"/>
              </w:rPr>
              <w:t>(C-204A/B)</w:t>
            </w:r>
          </w:p>
        </w:tc>
        <w:tc>
          <w:tcPr>
            <w:tcW w:w="3420" w:type="dxa"/>
            <w:tcBorders>
              <w:top w:val="single" w:sz="4" w:space="0" w:color="000000"/>
              <w:left w:val="single" w:sz="4" w:space="0" w:color="000000"/>
              <w:bottom w:val="single" w:sz="4" w:space="0" w:color="000000"/>
              <w:right w:val="single" w:sz="4" w:space="0" w:color="000000"/>
            </w:tcBorders>
          </w:tcPr>
          <w:p w14:paraId="2FC9C510" w14:textId="77777777" w:rsidR="006C7E25" w:rsidRPr="00F3385A" w:rsidRDefault="006C7E25" w:rsidP="0074384B">
            <w:pPr>
              <w:kinsoku w:val="0"/>
              <w:overflowPunct w:val="0"/>
              <w:autoSpaceDE w:val="0"/>
              <w:autoSpaceDN w:val="0"/>
              <w:adjustRightInd w:val="0"/>
              <w:ind w:left="108" w:right="1"/>
              <w:rPr>
                <w:rFonts w:ascii="Garamond" w:hAnsi="Garamond" w:cs="Garamond"/>
                <w:color w:val="000000"/>
              </w:rPr>
            </w:pPr>
            <w:r w:rsidRPr="00F3385A">
              <w:rPr>
                <w:rFonts w:ascii="Garamond" w:hAnsi="Garamond" w:cs="Garamond"/>
                <w:color w:val="000000"/>
              </w:rPr>
              <w:t>LDAR – NSPS GGG (Hydrogen Plant), NSPS GGGa (MHC, compressors), MACT CC</w:t>
            </w:r>
          </w:p>
          <w:p w14:paraId="6A99D4C5" w14:textId="77777777" w:rsidR="006C7E25" w:rsidRDefault="006C7E25" w:rsidP="0074384B">
            <w:pPr>
              <w:kinsoku w:val="0"/>
              <w:overflowPunct w:val="0"/>
              <w:autoSpaceDE w:val="0"/>
              <w:autoSpaceDN w:val="0"/>
              <w:adjustRightInd w:val="0"/>
              <w:spacing w:line="480" w:lineRule="auto"/>
              <w:ind w:left="66" w:right="362"/>
              <w:rPr>
                <w:rFonts w:ascii="Garamond" w:hAnsi="Garamond" w:cs="Garamond"/>
                <w:color w:val="000000"/>
              </w:rPr>
            </w:pPr>
            <w:r w:rsidRPr="00F3385A">
              <w:rPr>
                <w:rFonts w:ascii="Garamond" w:hAnsi="Garamond" w:cs="Garamond"/>
                <w:color w:val="000000"/>
              </w:rPr>
              <w:t xml:space="preserve">MAQP Limits (heaters) </w:t>
            </w:r>
          </w:p>
          <w:p w14:paraId="2A84813B" w14:textId="77777777" w:rsidR="006C7E25" w:rsidRPr="00F3385A" w:rsidRDefault="006C7E25" w:rsidP="0074384B">
            <w:pPr>
              <w:kinsoku w:val="0"/>
              <w:overflowPunct w:val="0"/>
              <w:autoSpaceDE w:val="0"/>
              <w:autoSpaceDN w:val="0"/>
              <w:adjustRightInd w:val="0"/>
              <w:spacing w:line="480" w:lineRule="auto"/>
              <w:ind w:right="362" w:firstLine="66"/>
              <w:rPr>
                <w:rFonts w:ascii="Garamond" w:hAnsi="Garamond" w:cs="Garamond"/>
                <w:color w:val="000000"/>
              </w:rPr>
            </w:pPr>
            <w:r w:rsidRPr="00F3385A">
              <w:rPr>
                <w:rFonts w:ascii="Garamond" w:hAnsi="Garamond" w:cs="Garamond"/>
                <w:color w:val="000000"/>
              </w:rPr>
              <w:t xml:space="preserve">Low NOx Technology (on heaters) </w:t>
            </w:r>
          </w:p>
          <w:p w14:paraId="385E6AFB" w14:textId="77777777" w:rsidR="006C7E25" w:rsidRDefault="006C7E25" w:rsidP="0074384B">
            <w:pPr>
              <w:widowControl w:val="0"/>
              <w:kinsoku w:val="0"/>
              <w:overflowPunct w:val="0"/>
              <w:autoSpaceDE w:val="0"/>
              <w:autoSpaceDN w:val="0"/>
              <w:adjustRightInd w:val="0"/>
              <w:spacing w:line="480" w:lineRule="auto"/>
              <w:ind w:right="360"/>
              <w:rPr>
                <w:rFonts w:ascii="Garamond" w:hAnsi="Garamond" w:cs="Garamond"/>
                <w:color w:val="000000"/>
              </w:rPr>
            </w:pPr>
            <w:r>
              <w:rPr>
                <w:rFonts w:ascii="Garamond" w:hAnsi="Garamond" w:cs="Garamond"/>
                <w:color w:val="000000"/>
              </w:rPr>
              <w:t xml:space="preserve"> </w:t>
            </w:r>
            <w:r w:rsidRPr="00F3385A">
              <w:rPr>
                <w:rFonts w:ascii="Garamond" w:hAnsi="Garamond" w:cs="Garamond"/>
                <w:color w:val="000000"/>
              </w:rPr>
              <w:t>H-102: NSPS Ja</w:t>
            </w:r>
            <w:r>
              <w:rPr>
                <w:rFonts w:ascii="Garamond" w:hAnsi="Garamond" w:cs="Garamond"/>
                <w:color w:val="000000"/>
              </w:rPr>
              <w:t xml:space="preserve"> (NOx CEMS) </w:t>
            </w:r>
          </w:p>
          <w:p w14:paraId="193B0204" w14:textId="77777777" w:rsidR="006C7E25" w:rsidRPr="00F3385A" w:rsidRDefault="006C7E25" w:rsidP="0074384B">
            <w:pPr>
              <w:kinsoku w:val="0"/>
              <w:overflowPunct w:val="0"/>
              <w:autoSpaceDE w:val="0"/>
              <w:autoSpaceDN w:val="0"/>
              <w:adjustRightInd w:val="0"/>
              <w:ind w:right="360"/>
              <w:contextualSpacing/>
              <w:rPr>
                <w:rFonts w:ascii="Garamond" w:hAnsi="Garamond" w:cs="Garamond"/>
                <w:color w:val="000000"/>
              </w:rPr>
            </w:pPr>
            <w:r>
              <w:rPr>
                <w:rFonts w:ascii="Garamond" w:hAnsi="Garamond" w:cs="Garamond"/>
                <w:color w:val="000000"/>
              </w:rPr>
              <w:t xml:space="preserve">CO Demonstrated with Stack Test </w:t>
            </w:r>
            <w:r>
              <w:rPr>
                <w:rFonts w:ascii="Garamond" w:eastAsia="Calibri" w:hAnsi="Garamond"/>
              </w:rPr>
              <w:t>NSPS Subpart QQQ</w:t>
            </w:r>
          </w:p>
        </w:tc>
      </w:tr>
      <w:tr w:rsidR="006C7E25" w:rsidRPr="00F3385A" w14:paraId="1CA7B87B" w14:textId="77777777" w:rsidTr="0074384B">
        <w:trPr>
          <w:trHeight w:val="1529"/>
        </w:trPr>
        <w:tc>
          <w:tcPr>
            <w:tcW w:w="1304" w:type="dxa"/>
            <w:tcBorders>
              <w:top w:val="single" w:sz="4" w:space="0" w:color="000000"/>
              <w:left w:val="single" w:sz="4" w:space="0" w:color="000000"/>
              <w:bottom w:val="single" w:sz="4" w:space="0" w:color="000000"/>
              <w:right w:val="single" w:sz="4" w:space="0" w:color="000000"/>
            </w:tcBorders>
          </w:tcPr>
          <w:p w14:paraId="49772377"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EU011</w:t>
            </w:r>
          </w:p>
        </w:tc>
        <w:tc>
          <w:tcPr>
            <w:tcW w:w="4636" w:type="dxa"/>
            <w:tcBorders>
              <w:top w:val="single" w:sz="4" w:space="0" w:color="000000"/>
              <w:left w:val="single" w:sz="4" w:space="0" w:color="000000"/>
              <w:bottom w:val="single" w:sz="4" w:space="0" w:color="000000"/>
              <w:right w:val="single" w:sz="4" w:space="0" w:color="000000"/>
            </w:tcBorders>
          </w:tcPr>
          <w:p w14:paraId="7A98610C"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Zone D SRU and TGTU and TGI</w:t>
            </w:r>
          </w:p>
          <w:p w14:paraId="42CFFAE0" w14:textId="77777777" w:rsidR="006C7E25" w:rsidRPr="00F3385A" w:rsidRDefault="006C7E25" w:rsidP="006C7E25">
            <w:pPr>
              <w:numPr>
                <w:ilvl w:val="0"/>
                <w:numId w:val="38"/>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Tail Gas Incinerator (INC-401)</w:t>
            </w:r>
          </w:p>
        </w:tc>
        <w:tc>
          <w:tcPr>
            <w:tcW w:w="3420" w:type="dxa"/>
            <w:tcBorders>
              <w:top w:val="single" w:sz="4" w:space="0" w:color="000000"/>
              <w:left w:val="single" w:sz="4" w:space="0" w:color="000000"/>
              <w:bottom w:val="single" w:sz="4" w:space="0" w:color="000000"/>
              <w:right w:val="single" w:sz="4" w:space="0" w:color="000000"/>
            </w:tcBorders>
          </w:tcPr>
          <w:p w14:paraId="3FD84468"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p w14:paraId="66C52C3C"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SO</w:t>
            </w:r>
            <w:r w:rsidRPr="00220764">
              <w:rPr>
                <w:rFonts w:ascii="Garamond" w:hAnsi="Garamond" w:cs="Garamond"/>
                <w:vertAlign w:val="subscript"/>
              </w:rPr>
              <w:t>2</w:t>
            </w:r>
            <w:r w:rsidRPr="00F3385A">
              <w:rPr>
                <w:rFonts w:ascii="Garamond" w:hAnsi="Garamond" w:cs="Garamond"/>
              </w:rPr>
              <w:t xml:space="preserve"> CEMS</w:t>
            </w:r>
          </w:p>
          <w:p w14:paraId="353EED90"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4A2C7924"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Billings/ Laurel SO2 Stipulation</w:t>
            </w:r>
          </w:p>
          <w:p w14:paraId="27302D07"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NSPS Ja</w:t>
            </w:r>
          </w:p>
          <w:p w14:paraId="7E3C1BF0"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MACT UUU</w:t>
            </w:r>
          </w:p>
          <w:p w14:paraId="6308C171" w14:textId="77777777" w:rsidR="006C7E25" w:rsidRDefault="006C7E25" w:rsidP="0074384B">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p w14:paraId="61F2049C"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tc>
      </w:tr>
      <w:tr w:rsidR="006C7E25" w:rsidRPr="00F3385A" w14:paraId="69AE8DDE" w14:textId="77777777" w:rsidTr="0074384B">
        <w:trPr>
          <w:trHeight w:val="1511"/>
        </w:trPr>
        <w:tc>
          <w:tcPr>
            <w:tcW w:w="1304" w:type="dxa"/>
            <w:tcBorders>
              <w:top w:val="single" w:sz="4" w:space="0" w:color="000000"/>
              <w:left w:val="single" w:sz="4" w:space="0" w:color="000000"/>
              <w:bottom w:val="single" w:sz="4" w:space="0" w:color="000000"/>
              <w:right w:val="single" w:sz="4" w:space="0" w:color="000000"/>
            </w:tcBorders>
          </w:tcPr>
          <w:p w14:paraId="695CF80F"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EU012</w:t>
            </w:r>
          </w:p>
        </w:tc>
        <w:tc>
          <w:tcPr>
            <w:tcW w:w="4636" w:type="dxa"/>
            <w:tcBorders>
              <w:top w:val="single" w:sz="4" w:space="0" w:color="000000"/>
              <w:left w:val="single" w:sz="4" w:space="0" w:color="000000"/>
              <w:bottom w:val="single" w:sz="4" w:space="0" w:color="000000"/>
              <w:right w:val="single" w:sz="4" w:space="0" w:color="000000"/>
            </w:tcBorders>
          </w:tcPr>
          <w:p w14:paraId="2EA54C30"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Zone A #1 and #2 SRU feeding one TGTU and TGI</w:t>
            </w:r>
          </w:p>
          <w:p w14:paraId="1668A721" w14:textId="77777777" w:rsidR="006C7E25" w:rsidRPr="00F3385A" w:rsidRDefault="006C7E25" w:rsidP="006C7E25">
            <w:pPr>
              <w:numPr>
                <w:ilvl w:val="0"/>
                <w:numId w:val="37"/>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Tail Gas Incinerator (</w:t>
            </w:r>
            <w:r>
              <w:rPr>
                <w:rFonts w:ascii="Garamond" w:hAnsi="Garamond" w:cs="Garamond"/>
              </w:rPr>
              <w:t>SRU-INC-22</w:t>
            </w:r>
            <w:r w:rsidRPr="00F3385A">
              <w:rPr>
                <w:rFonts w:ascii="Garamond" w:hAnsi="Garamond" w:cs="Garamond"/>
              </w:rPr>
              <w:t>)</w:t>
            </w:r>
          </w:p>
        </w:tc>
        <w:tc>
          <w:tcPr>
            <w:tcW w:w="3420" w:type="dxa"/>
            <w:tcBorders>
              <w:top w:val="single" w:sz="4" w:space="0" w:color="000000"/>
              <w:left w:val="single" w:sz="4" w:space="0" w:color="000000"/>
              <w:bottom w:val="single" w:sz="4" w:space="0" w:color="000000"/>
              <w:right w:val="single" w:sz="4" w:space="0" w:color="000000"/>
            </w:tcBorders>
          </w:tcPr>
          <w:p w14:paraId="47E060B9"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SO</w:t>
            </w:r>
            <w:r w:rsidRPr="00220764">
              <w:rPr>
                <w:rFonts w:ascii="Garamond" w:hAnsi="Garamond" w:cs="Garamond"/>
                <w:vertAlign w:val="subscript"/>
              </w:rPr>
              <w:t>2</w:t>
            </w:r>
            <w:r w:rsidRPr="00F3385A">
              <w:rPr>
                <w:rFonts w:ascii="Garamond" w:hAnsi="Garamond" w:cs="Garamond"/>
              </w:rPr>
              <w:t xml:space="preserve"> CEMS,</w:t>
            </w:r>
          </w:p>
          <w:p w14:paraId="05EB7AD8"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35D45795"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Billings/ Laurel SO2 Stipulation </w:t>
            </w:r>
          </w:p>
          <w:p w14:paraId="2E30C1ED"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NSPS J</w:t>
            </w:r>
            <w:r>
              <w:rPr>
                <w:rFonts w:ascii="Garamond" w:hAnsi="Garamond" w:cs="Garamond"/>
              </w:rPr>
              <w:t xml:space="preserve">, </w:t>
            </w:r>
            <w:r w:rsidRPr="00F3385A">
              <w:rPr>
                <w:rFonts w:ascii="Garamond" w:hAnsi="Garamond" w:cs="Garamond"/>
              </w:rPr>
              <w:t>QQQ (TGTU)</w:t>
            </w:r>
          </w:p>
          <w:p w14:paraId="1F8C6FED"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MACT UUU</w:t>
            </w:r>
          </w:p>
        </w:tc>
      </w:tr>
      <w:tr w:rsidR="006C7E25" w:rsidRPr="00F3385A" w14:paraId="22DC619C" w14:textId="77777777" w:rsidTr="0074384B">
        <w:trPr>
          <w:trHeight w:val="2474"/>
        </w:trPr>
        <w:tc>
          <w:tcPr>
            <w:tcW w:w="1304" w:type="dxa"/>
            <w:tcBorders>
              <w:top w:val="single" w:sz="4" w:space="0" w:color="000000"/>
              <w:left w:val="single" w:sz="4" w:space="0" w:color="000000"/>
              <w:bottom w:val="single" w:sz="4" w:space="0" w:color="000000"/>
              <w:right w:val="single" w:sz="4" w:space="0" w:color="000000"/>
            </w:tcBorders>
          </w:tcPr>
          <w:p w14:paraId="68857562"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EU013</w:t>
            </w:r>
          </w:p>
        </w:tc>
        <w:tc>
          <w:tcPr>
            <w:tcW w:w="4636" w:type="dxa"/>
            <w:tcBorders>
              <w:top w:val="single" w:sz="4" w:space="0" w:color="000000"/>
              <w:left w:val="single" w:sz="4" w:space="0" w:color="000000"/>
              <w:bottom w:val="single" w:sz="4" w:space="0" w:color="000000"/>
              <w:right w:val="single" w:sz="4" w:space="0" w:color="000000"/>
            </w:tcBorders>
          </w:tcPr>
          <w:p w14:paraId="62F5147B"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Steam Generation Units</w:t>
            </w:r>
          </w:p>
          <w:p w14:paraId="6F1F9164" w14:textId="77777777" w:rsidR="006C7E25" w:rsidRPr="00F3385A" w:rsidRDefault="006C7E25" w:rsidP="006C7E25">
            <w:pPr>
              <w:numPr>
                <w:ilvl w:val="0"/>
                <w:numId w:val="36"/>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Boiler #9</w:t>
            </w:r>
          </w:p>
          <w:p w14:paraId="291999F2" w14:textId="77777777" w:rsidR="006C7E25" w:rsidRPr="00F3385A" w:rsidRDefault="006C7E25" w:rsidP="006C7E25">
            <w:pPr>
              <w:numPr>
                <w:ilvl w:val="0"/>
                <w:numId w:val="36"/>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Boiler #10</w:t>
            </w:r>
          </w:p>
          <w:p w14:paraId="5633B30D" w14:textId="77777777" w:rsidR="006C7E25" w:rsidRPr="00F3385A" w:rsidRDefault="006C7E25" w:rsidP="006C7E25">
            <w:pPr>
              <w:numPr>
                <w:ilvl w:val="0"/>
                <w:numId w:val="36"/>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Boiler #11</w:t>
            </w:r>
          </w:p>
          <w:p w14:paraId="1868E745" w14:textId="77777777" w:rsidR="006C7E25" w:rsidRPr="00F3385A" w:rsidRDefault="006C7E25" w:rsidP="006C7E25">
            <w:pPr>
              <w:numPr>
                <w:ilvl w:val="0"/>
                <w:numId w:val="36"/>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Boiler #12</w:t>
            </w:r>
          </w:p>
        </w:tc>
        <w:tc>
          <w:tcPr>
            <w:tcW w:w="3420" w:type="dxa"/>
            <w:tcBorders>
              <w:top w:val="single" w:sz="4" w:space="0" w:color="000000"/>
              <w:left w:val="single" w:sz="4" w:space="0" w:color="000000"/>
              <w:bottom w:val="single" w:sz="4" w:space="0" w:color="000000"/>
              <w:right w:val="single" w:sz="4" w:space="0" w:color="000000"/>
            </w:tcBorders>
          </w:tcPr>
          <w:p w14:paraId="0B7D0AFA"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p w14:paraId="571AC22E"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389842BE"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LDAR – NSPS GGG (10 &amp; 11), NSPS GGGa (12)</w:t>
            </w:r>
          </w:p>
          <w:p w14:paraId="4445394E"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2EB44DB6"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Low NOx Technology (Boilers #10, #11, and #12)</w:t>
            </w:r>
          </w:p>
          <w:p w14:paraId="561619EE"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28ED9EFF"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NSPS Db (10, 11 and 12), Ja (12</w:t>
            </w:r>
            <w:r>
              <w:rPr>
                <w:rFonts w:ascii="Garamond" w:hAnsi="Garamond" w:cs="Garamond"/>
              </w:rPr>
              <w:t xml:space="preserve"> – H</w:t>
            </w:r>
            <w:r w:rsidRPr="0067347B">
              <w:rPr>
                <w:rFonts w:ascii="Garamond" w:hAnsi="Garamond" w:cs="Garamond"/>
                <w:vertAlign w:val="subscript"/>
              </w:rPr>
              <w:t>2</w:t>
            </w:r>
            <w:r>
              <w:rPr>
                <w:rFonts w:ascii="Garamond" w:hAnsi="Garamond" w:cs="Garamond"/>
              </w:rPr>
              <w:t>S in RFG only</w:t>
            </w:r>
            <w:r w:rsidRPr="00F3385A">
              <w:rPr>
                <w:rFonts w:ascii="Garamond" w:hAnsi="Garamond" w:cs="Garamond"/>
              </w:rPr>
              <w:t>)</w:t>
            </w:r>
          </w:p>
          <w:p w14:paraId="3EF966D1" w14:textId="77777777" w:rsidR="006C7E25" w:rsidRPr="00F3385A" w:rsidRDefault="006C7E25" w:rsidP="0074384B">
            <w:pPr>
              <w:kinsoku w:val="0"/>
              <w:overflowPunct w:val="0"/>
              <w:autoSpaceDE w:val="0"/>
              <w:autoSpaceDN w:val="0"/>
              <w:adjustRightInd w:val="0"/>
              <w:ind w:right="1"/>
              <w:rPr>
                <w:rFonts w:ascii="Garamond" w:hAnsi="Garamond" w:cs="Garamond"/>
              </w:rPr>
            </w:pPr>
            <w:r>
              <w:rPr>
                <w:rFonts w:ascii="Garamond" w:hAnsi="Garamond" w:cs="Garamond"/>
              </w:rPr>
              <w:t xml:space="preserve"> </w:t>
            </w:r>
            <w:r w:rsidRPr="00F3385A">
              <w:rPr>
                <w:rFonts w:ascii="Garamond" w:hAnsi="Garamond" w:cs="Garamond"/>
              </w:rPr>
              <w:t xml:space="preserve"> MACT DDDDD</w:t>
            </w:r>
          </w:p>
          <w:p w14:paraId="00EA3307"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CEMS: NOx, CO (10, 11, 12)</w:t>
            </w:r>
          </w:p>
          <w:p w14:paraId="33B43184"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tc>
      </w:tr>
      <w:tr w:rsidR="006C7E25" w:rsidRPr="00F3385A" w14:paraId="576312C9" w14:textId="77777777" w:rsidTr="0074384B">
        <w:trPr>
          <w:trHeight w:val="1916"/>
        </w:trPr>
        <w:tc>
          <w:tcPr>
            <w:tcW w:w="1304" w:type="dxa"/>
            <w:tcBorders>
              <w:top w:val="single" w:sz="4" w:space="0" w:color="000000"/>
              <w:left w:val="single" w:sz="4" w:space="0" w:color="000000"/>
              <w:bottom w:val="single" w:sz="4" w:space="0" w:color="000000"/>
              <w:right w:val="single" w:sz="4" w:space="0" w:color="000000"/>
            </w:tcBorders>
          </w:tcPr>
          <w:p w14:paraId="7B9955AD"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EU014</w:t>
            </w:r>
          </w:p>
        </w:tc>
        <w:tc>
          <w:tcPr>
            <w:tcW w:w="4636" w:type="dxa"/>
            <w:tcBorders>
              <w:top w:val="single" w:sz="4" w:space="0" w:color="000000"/>
              <w:left w:val="single" w:sz="4" w:space="0" w:color="000000"/>
              <w:bottom w:val="single" w:sz="4" w:space="0" w:color="000000"/>
              <w:right w:val="single" w:sz="4" w:space="0" w:color="000000"/>
            </w:tcBorders>
          </w:tcPr>
          <w:p w14:paraId="4478D8A7"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Tank Farm (non-Wastewater):</w:t>
            </w:r>
          </w:p>
          <w:p w14:paraId="6B1C5834" w14:textId="77777777" w:rsidR="006C7E25" w:rsidRPr="00F3385A" w:rsidRDefault="006C7E25" w:rsidP="006C7E25">
            <w:pPr>
              <w:numPr>
                <w:ilvl w:val="0"/>
                <w:numId w:val="35"/>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Refinery MACT I Group 1 Storage Vessels</w:t>
            </w:r>
          </w:p>
          <w:p w14:paraId="3970C56B" w14:textId="77777777" w:rsidR="006C7E25" w:rsidRPr="00F3385A" w:rsidRDefault="006C7E25" w:rsidP="006C7E25">
            <w:pPr>
              <w:numPr>
                <w:ilvl w:val="0"/>
                <w:numId w:val="35"/>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Refinery MACT I Group 2 Storage Vessels</w:t>
            </w:r>
          </w:p>
          <w:p w14:paraId="36525D88" w14:textId="77777777" w:rsidR="006C7E25" w:rsidRPr="00F3385A" w:rsidRDefault="006C7E25" w:rsidP="006C7E25">
            <w:pPr>
              <w:numPr>
                <w:ilvl w:val="0"/>
                <w:numId w:val="35"/>
              </w:numPr>
              <w:tabs>
                <w:tab w:val="left" w:pos="397"/>
              </w:tabs>
              <w:kinsoku w:val="0"/>
              <w:overflowPunct w:val="0"/>
              <w:autoSpaceDE w:val="0"/>
              <w:autoSpaceDN w:val="0"/>
              <w:adjustRightInd w:val="0"/>
              <w:spacing w:before="2"/>
              <w:ind w:right="352"/>
              <w:rPr>
                <w:rFonts w:ascii="Garamond" w:hAnsi="Garamond" w:cs="Garamond"/>
              </w:rPr>
            </w:pPr>
            <w:r w:rsidRPr="00F3385A">
              <w:rPr>
                <w:rFonts w:ascii="Garamond" w:hAnsi="Garamond" w:cs="Garamond"/>
              </w:rPr>
              <w:t>Refinery MACT I Exempt vessels – pressure vessels, not organic HAP, not refining</w:t>
            </w:r>
          </w:p>
          <w:p w14:paraId="10DB0513"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 </w:t>
            </w:r>
          </w:p>
          <w:p w14:paraId="3D5E5523" w14:textId="77777777" w:rsidR="006C7E25" w:rsidRPr="00F3385A" w:rsidRDefault="006C7E25" w:rsidP="0074384B">
            <w:pPr>
              <w:kinsoku w:val="0"/>
              <w:overflowPunct w:val="0"/>
              <w:autoSpaceDE w:val="0"/>
              <w:autoSpaceDN w:val="0"/>
              <w:adjustRightInd w:val="0"/>
              <w:ind w:left="108" w:right="217"/>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66F4F222"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Internal and External Floating Roofs, Fixed Roofs</w:t>
            </w:r>
          </w:p>
          <w:p w14:paraId="5DF9FB0F"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5A216030"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LDAR (MACT CC, BACT, as</w:t>
            </w:r>
          </w:p>
          <w:p w14:paraId="4D74074D"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applicable)</w:t>
            </w:r>
          </w:p>
          <w:p w14:paraId="7748E418" w14:textId="77777777" w:rsidR="006C7E25" w:rsidRDefault="006C7E25" w:rsidP="0074384B">
            <w:pPr>
              <w:kinsoku w:val="0"/>
              <w:overflowPunct w:val="0"/>
              <w:autoSpaceDE w:val="0"/>
              <w:autoSpaceDN w:val="0"/>
              <w:adjustRightInd w:val="0"/>
              <w:ind w:left="108" w:right="1"/>
              <w:rPr>
                <w:rFonts w:ascii="Garamond" w:hAnsi="Garamond" w:cs="Garamond"/>
              </w:rPr>
            </w:pPr>
            <w:r>
              <w:rPr>
                <w:rFonts w:ascii="Garamond" w:hAnsi="Garamond" w:cs="Garamond"/>
              </w:rPr>
              <w:t xml:space="preserve">NSPS </w:t>
            </w:r>
            <w:r w:rsidRPr="0013254E">
              <w:rPr>
                <w:rFonts w:ascii="Garamond" w:hAnsi="Garamond" w:cs="Garamond"/>
              </w:rPr>
              <w:t>Kb</w:t>
            </w:r>
          </w:p>
          <w:p w14:paraId="426365BA" w14:textId="77777777" w:rsidR="006C7E25" w:rsidRDefault="006C7E25" w:rsidP="0074384B">
            <w:pPr>
              <w:kinsoku w:val="0"/>
              <w:overflowPunct w:val="0"/>
              <w:autoSpaceDE w:val="0"/>
              <w:autoSpaceDN w:val="0"/>
              <w:adjustRightInd w:val="0"/>
              <w:ind w:left="108" w:right="1"/>
              <w:rPr>
                <w:rFonts w:ascii="Garamond" w:hAnsi="Garamond" w:cs="Garamond"/>
              </w:rPr>
            </w:pPr>
            <w:r>
              <w:rPr>
                <w:rFonts w:ascii="Garamond" w:hAnsi="Garamond" w:cs="Garamond"/>
              </w:rPr>
              <w:t>NSPS Kc</w:t>
            </w:r>
            <w:r w:rsidRPr="00F3385A">
              <w:rPr>
                <w:rFonts w:ascii="Garamond" w:hAnsi="Garamond" w:cs="Garamond"/>
              </w:rPr>
              <w:t xml:space="preserve"> </w:t>
            </w:r>
          </w:p>
          <w:p w14:paraId="7A4277E5"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UU (as applicable) </w:t>
            </w:r>
          </w:p>
          <w:p w14:paraId="62FE7889"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tc>
      </w:tr>
      <w:tr w:rsidR="006C7E25" w:rsidRPr="00F3385A" w14:paraId="64799AFF" w14:textId="77777777" w:rsidTr="0074384B">
        <w:trPr>
          <w:trHeight w:val="2474"/>
        </w:trPr>
        <w:tc>
          <w:tcPr>
            <w:tcW w:w="1304" w:type="dxa"/>
            <w:tcBorders>
              <w:top w:val="single" w:sz="4" w:space="0" w:color="000000"/>
              <w:left w:val="single" w:sz="4" w:space="0" w:color="000000"/>
              <w:bottom w:val="single" w:sz="4" w:space="0" w:color="000000"/>
              <w:right w:val="single" w:sz="4" w:space="0" w:color="000000"/>
            </w:tcBorders>
          </w:tcPr>
          <w:p w14:paraId="0ED47BE5"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EU015</w:t>
            </w:r>
          </w:p>
        </w:tc>
        <w:tc>
          <w:tcPr>
            <w:tcW w:w="4636" w:type="dxa"/>
            <w:tcBorders>
              <w:top w:val="single" w:sz="4" w:space="0" w:color="000000"/>
              <w:left w:val="single" w:sz="4" w:space="0" w:color="000000"/>
              <w:bottom w:val="single" w:sz="4" w:space="0" w:color="000000"/>
              <w:right w:val="single" w:sz="4" w:space="0" w:color="000000"/>
            </w:tcBorders>
          </w:tcPr>
          <w:p w14:paraId="08A1AFA0"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Transfer Facilities</w:t>
            </w:r>
          </w:p>
          <w:p w14:paraId="3DDB3FC7" w14:textId="77777777" w:rsidR="006C7E25" w:rsidRPr="00F3385A" w:rsidRDefault="006C7E25" w:rsidP="006C7E25">
            <w:pPr>
              <w:numPr>
                <w:ilvl w:val="0"/>
                <w:numId w:val="34"/>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Asphalt Loading Heater #1</w:t>
            </w:r>
          </w:p>
          <w:p w14:paraId="1F2A870B" w14:textId="77777777" w:rsidR="006C7E25" w:rsidRPr="00F3385A" w:rsidRDefault="006C7E25" w:rsidP="006C7E25">
            <w:pPr>
              <w:numPr>
                <w:ilvl w:val="0"/>
                <w:numId w:val="34"/>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Truck Product Loading Rack and VCU</w:t>
            </w:r>
          </w:p>
          <w:p w14:paraId="3D8B6AFE" w14:textId="77777777" w:rsidR="006C7E25" w:rsidRPr="00F3385A" w:rsidRDefault="006C7E25" w:rsidP="006C7E25">
            <w:pPr>
              <w:numPr>
                <w:ilvl w:val="0"/>
                <w:numId w:val="34"/>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Railcar Product Loading Rack and VCU</w:t>
            </w:r>
          </w:p>
          <w:p w14:paraId="28945C61" w14:textId="77777777" w:rsidR="006C7E25" w:rsidRPr="00F3385A" w:rsidRDefault="006C7E25" w:rsidP="006C7E25">
            <w:pPr>
              <w:numPr>
                <w:ilvl w:val="0"/>
                <w:numId w:val="34"/>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Railcar Gasoline Component Unloading</w:t>
            </w:r>
          </w:p>
        </w:tc>
        <w:tc>
          <w:tcPr>
            <w:tcW w:w="3420" w:type="dxa"/>
            <w:tcBorders>
              <w:top w:val="single" w:sz="4" w:space="0" w:color="000000"/>
              <w:left w:val="single" w:sz="4" w:space="0" w:color="000000"/>
              <w:bottom w:val="single" w:sz="4" w:space="0" w:color="000000"/>
              <w:right w:val="single" w:sz="4" w:space="0" w:color="000000"/>
            </w:tcBorders>
          </w:tcPr>
          <w:p w14:paraId="5EA8C15D"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VCU (control device) on Light Product Truck Loading Rack and Railcar Loading Rack,</w:t>
            </w:r>
          </w:p>
          <w:p w14:paraId="0B0EFB9C"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58D73596"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LDAR – MACT CC, BACT</w:t>
            </w:r>
          </w:p>
          <w:p w14:paraId="532F91E2"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62FC757F"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Pr>
                <w:rFonts w:ascii="Garamond" w:hAnsi="Garamond" w:cs="Garamond"/>
              </w:rPr>
              <w:t>P</w:t>
            </w:r>
            <w:r w:rsidRPr="00F3385A">
              <w:rPr>
                <w:rFonts w:ascii="Garamond" w:hAnsi="Garamond" w:cs="Garamond"/>
              </w:rPr>
              <w:t>roper design and operating practices</w:t>
            </w:r>
          </w:p>
          <w:p w14:paraId="0A3486A5"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1C1E24F0"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NSPS Ja, XX</w:t>
            </w:r>
          </w:p>
          <w:p w14:paraId="4B7BB91E"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MACT CC (Loading rack), DDDDD MAQP limits</w:t>
            </w:r>
          </w:p>
        </w:tc>
      </w:tr>
      <w:tr w:rsidR="006C7E25" w:rsidRPr="00F3385A" w14:paraId="15C489F0" w14:textId="77777777" w:rsidTr="0074384B">
        <w:trPr>
          <w:trHeight w:val="2474"/>
        </w:trPr>
        <w:tc>
          <w:tcPr>
            <w:tcW w:w="1304" w:type="dxa"/>
            <w:tcBorders>
              <w:top w:val="single" w:sz="4" w:space="0" w:color="000000"/>
              <w:left w:val="single" w:sz="4" w:space="0" w:color="000000"/>
              <w:bottom w:val="single" w:sz="4" w:space="0" w:color="000000"/>
              <w:right w:val="single" w:sz="4" w:space="0" w:color="000000"/>
            </w:tcBorders>
          </w:tcPr>
          <w:p w14:paraId="283C2671"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EU016</w:t>
            </w:r>
          </w:p>
        </w:tc>
        <w:tc>
          <w:tcPr>
            <w:tcW w:w="4636" w:type="dxa"/>
            <w:tcBorders>
              <w:top w:val="single" w:sz="4" w:space="0" w:color="000000"/>
              <w:left w:val="single" w:sz="4" w:space="0" w:color="000000"/>
              <w:bottom w:val="single" w:sz="4" w:space="0" w:color="000000"/>
              <w:right w:val="single" w:sz="4" w:space="0" w:color="000000"/>
            </w:tcBorders>
          </w:tcPr>
          <w:p w14:paraId="269B95EB"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Wastewater Treatment Units</w:t>
            </w:r>
          </w:p>
          <w:p w14:paraId="39D31C2F" w14:textId="77777777" w:rsidR="006C7E25" w:rsidRPr="00F3385A" w:rsidRDefault="006C7E25" w:rsidP="006C7E25">
            <w:pPr>
              <w:numPr>
                <w:ilvl w:val="0"/>
                <w:numId w:val="41"/>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Separators</w:t>
            </w:r>
          </w:p>
          <w:p w14:paraId="72ECF94F"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API separators: T-23A/B, TK-3437, TK-3447</w:t>
            </w:r>
          </w:p>
          <w:p w14:paraId="08253B6C" w14:textId="77777777" w:rsidR="006C7E25"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Separators – slop oil facilities: T-16, T-17, T-18 </w:t>
            </w:r>
          </w:p>
          <w:p w14:paraId="17654B1F" w14:textId="77777777" w:rsidR="006C7E25"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Dissolved gas flotation units: TK-3448, TK-3458 </w:t>
            </w:r>
          </w:p>
          <w:p w14:paraId="23FF902C" w14:textId="77777777" w:rsidR="006C7E25"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Other separators: TK-23, T-14</w:t>
            </w:r>
          </w:p>
          <w:p w14:paraId="1E4AAC65" w14:textId="77777777" w:rsidR="006C7E25" w:rsidRDefault="006C7E25" w:rsidP="0074384B">
            <w:pPr>
              <w:kinsoku w:val="0"/>
              <w:overflowPunct w:val="0"/>
              <w:autoSpaceDE w:val="0"/>
              <w:autoSpaceDN w:val="0"/>
              <w:adjustRightInd w:val="0"/>
              <w:ind w:left="108" w:right="217"/>
              <w:rPr>
                <w:rFonts w:ascii="Garamond" w:hAnsi="Garamond" w:cs="Garamond"/>
              </w:rPr>
            </w:pPr>
          </w:p>
          <w:p w14:paraId="31C47250" w14:textId="77777777" w:rsidR="006C7E25" w:rsidRPr="00776AE0" w:rsidRDefault="006C7E25" w:rsidP="006C7E25">
            <w:pPr>
              <w:numPr>
                <w:ilvl w:val="0"/>
                <w:numId w:val="41"/>
              </w:numPr>
              <w:tabs>
                <w:tab w:val="left" w:pos="397"/>
              </w:tabs>
              <w:kinsoku w:val="0"/>
              <w:overflowPunct w:val="0"/>
              <w:autoSpaceDE w:val="0"/>
              <w:autoSpaceDN w:val="0"/>
              <w:adjustRightInd w:val="0"/>
              <w:spacing w:before="1" w:line="253" w:lineRule="exact"/>
              <w:ind w:hanging="289"/>
              <w:rPr>
                <w:rFonts w:ascii="Garamond" w:hAnsi="Garamond" w:cs="Garamond"/>
              </w:rPr>
            </w:pPr>
            <w:r w:rsidRPr="00776AE0">
              <w:rPr>
                <w:rFonts w:ascii="Garamond" w:hAnsi="Garamond" w:cs="Garamond"/>
              </w:rPr>
              <w:t>Storage Vessels</w:t>
            </w:r>
          </w:p>
          <w:p w14:paraId="586235D0" w14:textId="77777777" w:rsidR="006C7E25"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 xml:space="preserve">Wastewater: T-20, T-25, TK-25, TK-3436 </w:t>
            </w:r>
          </w:p>
          <w:p w14:paraId="4AB742BB" w14:textId="77777777" w:rsidR="006C7E25" w:rsidRPr="00776AE0"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Slop oil: TK-44, TK-118</w:t>
            </w:r>
          </w:p>
          <w:p w14:paraId="7387D56D" w14:textId="77777777" w:rsidR="006C7E25" w:rsidRPr="00776AE0"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Sour water: TK-128, TK-129</w:t>
            </w:r>
          </w:p>
          <w:p w14:paraId="3D139A1A" w14:textId="77777777" w:rsidR="006C7E25"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Foam/sludge: TK-3449, TK-3450, TK-3451</w:t>
            </w:r>
          </w:p>
          <w:p w14:paraId="340BB9AD" w14:textId="77777777" w:rsidR="006C7E25" w:rsidRDefault="006C7E25" w:rsidP="0074384B">
            <w:pPr>
              <w:kinsoku w:val="0"/>
              <w:overflowPunct w:val="0"/>
              <w:autoSpaceDE w:val="0"/>
              <w:autoSpaceDN w:val="0"/>
              <w:adjustRightInd w:val="0"/>
              <w:ind w:left="108" w:right="217"/>
              <w:rPr>
                <w:rFonts w:ascii="Garamond" w:hAnsi="Garamond" w:cs="Garamond"/>
              </w:rPr>
            </w:pPr>
          </w:p>
          <w:p w14:paraId="40DF00B5" w14:textId="77777777" w:rsidR="006C7E25" w:rsidRPr="00776AE0" w:rsidRDefault="006C7E25" w:rsidP="006C7E25">
            <w:pPr>
              <w:numPr>
                <w:ilvl w:val="0"/>
                <w:numId w:val="41"/>
              </w:numPr>
              <w:tabs>
                <w:tab w:val="left" w:pos="397"/>
              </w:tabs>
              <w:kinsoku w:val="0"/>
              <w:overflowPunct w:val="0"/>
              <w:autoSpaceDE w:val="0"/>
              <w:autoSpaceDN w:val="0"/>
              <w:adjustRightInd w:val="0"/>
              <w:spacing w:before="1" w:line="253" w:lineRule="exact"/>
              <w:ind w:hanging="289"/>
              <w:rPr>
                <w:rFonts w:ascii="Garamond" w:hAnsi="Garamond" w:cs="Garamond"/>
              </w:rPr>
            </w:pPr>
            <w:r w:rsidRPr="00776AE0">
              <w:rPr>
                <w:rFonts w:ascii="Garamond" w:hAnsi="Garamond" w:cs="Garamond"/>
              </w:rPr>
              <w:tab/>
              <w:t>Control Devices</w:t>
            </w:r>
          </w:p>
          <w:p w14:paraId="462AF7F2" w14:textId="77777777" w:rsidR="006C7E25"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 xml:space="preserve">F-3401A/B/C Activated carbon beds </w:t>
            </w:r>
          </w:p>
          <w:p w14:paraId="7976D0BC" w14:textId="77777777" w:rsidR="006C7E25"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034IN0001 Wastewater Area Combustor</w:t>
            </w:r>
          </w:p>
          <w:p w14:paraId="5E32A39F" w14:textId="77777777" w:rsidR="006C7E25" w:rsidRPr="00F3385A" w:rsidRDefault="006C7E25" w:rsidP="0074384B">
            <w:pPr>
              <w:kinsoku w:val="0"/>
              <w:overflowPunct w:val="0"/>
              <w:autoSpaceDE w:val="0"/>
              <w:autoSpaceDN w:val="0"/>
              <w:adjustRightInd w:val="0"/>
              <w:ind w:left="108" w:right="217"/>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57BBF72F"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NSPS QQQ, Kb (as applicable)</w:t>
            </w:r>
          </w:p>
          <w:p w14:paraId="6106998B"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553D50AC"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LDAR – BACT </w:t>
            </w:r>
          </w:p>
          <w:p w14:paraId="2C4CB4E5"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MACT CC</w:t>
            </w:r>
          </w:p>
        </w:tc>
      </w:tr>
      <w:tr w:rsidR="006C7E25" w:rsidRPr="00F3385A" w14:paraId="772B8AAB" w14:textId="77777777" w:rsidTr="0074384B">
        <w:trPr>
          <w:trHeight w:val="1925"/>
        </w:trPr>
        <w:tc>
          <w:tcPr>
            <w:tcW w:w="1304" w:type="dxa"/>
            <w:tcBorders>
              <w:top w:val="single" w:sz="4" w:space="0" w:color="000000"/>
              <w:left w:val="single" w:sz="4" w:space="0" w:color="000000"/>
              <w:bottom w:val="single" w:sz="4" w:space="0" w:color="000000"/>
              <w:right w:val="single" w:sz="4" w:space="0" w:color="000000"/>
            </w:tcBorders>
          </w:tcPr>
          <w:p w14:paraId="2FEC8060"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EU017</w:t>
            </w:r>
          </w:p>
        </w:tc>
        <w:tc>
          <w:tcPr>
            <w:tcW w:w="4636" w:type="dxa"/>
            <w:tcBorders>
              <w:top w:val="single" w:sz="4" w:space="0" w:color="000000"/>
              <w:left w:val="single" w:sz="4" w:space="0" w:color="000000"/>
              <w:bottom w:val="single" w:sz="4" w:space="0" w:color="000000"/>
              <w:right w:val="single" w:sz="4" w:space="0" w:color="000000"/>
            </w:tcBorders>
          </w:tcPr>
          <w:p w14:paraId="1F05A198"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Flare Systems</w:t>
            </w:r>
          </w:p>
          <w:p w14:paraId="3614F8F8" w14:textId="77777777" w:rsidR="006C7E25" w:rsidRPr="00F3385A" w:rsidRDefault="006C7E25" w:rsidP="006C7E25">
            <w:pPr>
              <w:numPr>
                <w:ilvl w:val="0"/>
                <w:numId w:val="40"/>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Main Refinery Flare (FL-7202)</w:t>
            </w:r>
          </w:p>
          <w:p w14:paraId="5DA01723" w14:textId="77777777" w:rsidR="006C7E25" w:rsidRPr="00F3385A" w:rsidRDefault="006C7E25" w:rsidP="006C7E25">
            <w:pPr>
              <w:numPr>
                <w:ilvl w:val="0"/>
                <w:numId w:val="40"/>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Zone E Coker Flare (FL-7201)</w:t>
            </w:r>
          </w:p>
        </w:tc>
        <w:tc>
          <w:tcPr>
            <w:tcW w:w="3420" w:type="dxa"/>
            <w:tcBorders>
              <w:top w:val="single" w:sz="4" w:space="0" w:color="000000"/>
              <w:left w:val="single" w:sz="4" w:space="0" w:color="000000"/>
              <w:bottom w:val="single" w:sz="4" w:space="0" w:color="000000"/>
              <w:right w:val="single" w:sz="4" w:space="0" w:color="000000"/>
            </w:tcBorders>
          </w:tcPr>
          <w:p w14:paraId="61A479C5"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Flare – Control Device, flare gas recovery system</w:t>
            </w:r>
          </w:p>
          <w:p w14:paraId="7DE07585" w14:textId="77777777" w:rsidR="006C7E25" w:rsidRPr="0067347B"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Billings/ Laurel SO</w:t>
            </w:r>
            <w:r w:rsidRPr="0067347B">
              <w:rPr>
                <w:rFonts w:ascii="Garamond" w:hAnsi="Garamond" w:cs="Garamond"/>
                <w:vertAlign w:val="subscript"/>
              </w:rPr>
              <w:t>2</w:t>
            </w:r>
            <w:r w:rsidRPr="00F3385A">
              <w:rPr>
                <w:rFonts w:ascii="Garamond" w:hAnsi="Garamond" w:cs="Garamond"/>
              </w:rPr>
              <w:t xml:space="preserve"> Stipulation</w:t>
            </w:r>
            <w:r>
              <w:rPr>
                <w:rFonts w:ascii="Garamond" w:hAnsi="Garamond" w:cs="Garamond"/>
              </w:rPr>
              <w:t xml:space="preserve"> </w:t>
            </w:r>
            <w:r w:rsidRPr="00F3385A">
              <w:rPr>
                <w:rFonts w:ascii="Garamond" w:hAnsi="Garamond" w:cs="Garamond"/>
              </w:rPr>
              <w:t>(Main</w:t>
            </w:r>
            <w:r>
              <w:rPr>
                <w:rFonts w:ascii="Garamond" w:hAnsi="Garamond" w:cs="Garamond"/>
              </w:rPr>
              <w:t xml:space="preserve"> </w:t>
            </w:r>
            <w:r w:rsidRPr="00F3385A">
              <w:rPr>
                <w:rFonts w:ascii="Garamond" w:hAnsi="Garamond" w:cs="Garamond"/>
              </w:rPr>
              <w:t>Refinery Flare)</w:t>
            </w:r>
            <w:r w:rsidRPr="0067347B">
              <w:rPr>
                <w:rFonts w:ascii="Garamond" w:hAnsi="Garamond" w:cs="Garamond"/>
              </w:rPr>
              <w:t xml:space="preserve"> </w:t>
            </w:r>
          </w:p>
          <w:p w14:paraId="2709724B" w14:textId="77777777" w:rsidR="006C7E25" w:rsidRDefault="006C7E25" w:rsidP="0074384B">
            <w:pPr>
              <w:kinsoku w:val="0"/>
              <w:overflowPunct w:val="0"/>
              <w:autoSpaceDE w:val="0"/>
              <w:autoSpaceDN w:val="0"/>
              <w:adjustRightInd w:val="0"/>
              <w:ind w:left="108" w:right="1"/>
            </w:pPr>
            <w:r w:rsidRPr="00197580">
              <w:rPr>
                <w:rFonts w:ascii="Garamond" w:hAnsi="Garamond" w:cs="Garamond"/>
              </w:rPr>
              <w:t>Billings/Laurel SO</w:t>
            </w:r>
            <w:r w:rsidRPr="0067347B">
              <w:rPr>
                <w:rFonts w:ascii="Garamond" w:hAnsi="Garamond" w:cs="Garamond"/>
                <w:vertAlign w:val="subscript"/>
              </w:rPr>
              <w:t>2</w:t>
            </w:r>
            <w:r w:rsidRPr="00197580">
              <w:rPr>
                <w:rFonts w:ascii="Garamond" w:hAnsi="Garamond" w:cs="Garamond"/>
              </w:rPr>
              <w:t xml:space="preserve"> FIP</w:t>
            </w:r>
            <w:r>
              <w:t xml:space="preserve"> </w:t>
            </w:r>
          </w:p>
          <w:p w14:paraId="30726E34" w14:textId="77777777" w:rsidR="006C7E25" w:rsidRDefault="006C7E25" w:rsidP="0074384B">
            <w:pPr>
              <w:kinsoku w:val="0"/>
              <w:overflowPunct w:val="0"/>
              <w:autoSpaceDE w:val="0"/>
              <w:autoSpaceDN w:val="0"/>
              <w:adjustRightInd w:val="0"/>
              <w:ind w:left="108" w:right="1"/>
            </w:pPr>
            <w:r w:rsidRPr="00197580">
              <w:rPr>
                <w:rFonts w:ascii="Garamond" w:hAnsi="Garamond" w:cs="Garamond"/>
              </w:rPr>
              <w:t>NSPS Ja</w:t>
            </w:r>
            <w:r>
              <w:t xml:space="preserve"> </w:t>
            </w:r>
          </w:p>
          <w:p w14:paraId="30FA9B41" w14:textId="77777777" w:rsidR="006C7E25" w:rsidRDefault="006C7E25" w:rsidP="0074384B">
            <w:pPr>
              <w:kinsoku w:val="0"/>
              <w:overflowPunct w:val="0"/>
              <w:autoSpaceDE w:val="0"/>
              <w:autoSpaceDN w:val="0"/>
              <w:adjustRightInd w:val="0"/>
              <w:ind w:left="108" w:right="1"/>
            </w:pPr>
            <w:r w:rsidRPr="00197580">
              <w:rPr>
                <w:rFonts w:ascii="Garamond" w:hAnsi="Garamond" w:cs="Garamond"/>
              </w:rPr>
              <w:t>MACT CC</w:t>
            </w:r>
            <w:r>
              <w:t xml:space="preserve"> </w:t>
            </w:r>
          </w:p>
          <w:p w14:paraId="1922E8B4" w14:textId="77777777" w:rsidR="006C7E25" w:rsidRDefault="006C7E25" w:rsidP="0074384B">
            <w:pPr>
              <w:kinsoku w:val="0"/>
              <w:overflowPunct w:val="0"/>
              <w:autoSpaceDE w:val="0"/>
              <w:autoSpaceDN w:val="0"/>
              <w:adjustRightInd w:val="0"/>
              <w:ind w:left="108" w:right="1"/>
              <w:rPr>
                <w:rFonts w:ascii="Garamond" w:hAnsi="Garamond" w:cs="Garamond"/>
              </w:rPr>
            </w:pPr>
            <w:r w:rsidRPr="00197580">
              <w:rPr>
                <w:rFonts w:ascii="Garamond" w:hAnsi="Garamond" w:cs="Garamond"/>
              </w:rPr>
              <w:t xml:space="preserve">LDAR </w:t>
            </w:r>
            <w:r>
              <w:rPr>
                <w:rFonts w:ascii="Garamond" w:hAnsi="Garamond" w:cs="Garamond"/>
              </w:rPr>
              <w:t>–</w:t>
            </w:r>
            <w:r w:rsidRPr="00197580">
              <w:rPr>
                <w:rFonts w:ascii="Garamond" w:hAnsi="Garamond" w:cs="Garamond"/>
              </w:rPr>
              <w:t xml:space="preserve"> BACT</w:t>
            </w:r>
          </w:p>
          <w:p w14:paraId="6B45FDEE"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tc>
      </w:tr>
      <w:tr w:rsidR="006C7E25" w:rsidRPr="00F3385A" w14:paraId="52AE4C2F" w14:textId="77777777" w:rsidTr="0074384B">
        <w:trPr>
          <w:trHeight w:val="620"/>
        </w:trPr>
        <w:tc>
          <w:tcPr>
            <w:tcW w:w="1304" w:type="dxa"/>
            <w:tcBorders>
              <w:top w:val="single" w:sz="4" w:space="0" w:color="000000"/>
              <w:left w:val="single" w:sz="4" w:space="0" w:color="000000"/>
              <w:bottom w:val="single" w:sz="4" w:space="0" w:color="000000"/>
              <w:right w:val="single" w:sz="4" w:space="0" w:color="000000"/>
            </w:tcBorders>
          </w:tcPr>
          <w:p w14:paraId="5C73C206"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EU018</w:t>
            </w:r>
          </w:p>
        </w:tc>
        <w:tc>
          <w:tcPr>
            <w:tcW w:w="4636" w:type="dxa"/>
            <w:tcBorders>
              <w:top w:val="single" w:sz="4" w:space="0" w:color="000000"/>
              <w:left w:val="single" w:sz="4" w:space="0" w:color="000000"/>
              <w:bottom w:val="single" w:sz="4" w:space="0" w:color="000000"/>
              <w:right w:val="single" w:sz="4" w:space="0" w:color="000000"/>
            </w:tcBorders>
          </w:tcPr>
          <w:p w14:paraId="5FE73C6A"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RCRA Units</w:t>
            </w:r>
          </w:p>
        </w:tc>
        <w:tc>
          <w:tcPr>
            <w:tcW w:w="3420" w:type="dxa"/>
            <w:tcBorders>
              <w:top w:val="single" w:sz="4" w:space="0" w:color="000000"/>
              <w:left w:val="single" w:sz="4" w:space="0" w:color="000000"/>
              <w:bottom w:val="single" w:sz="4" w:space="0" w:color="000000"/>
              <w:right w:val="single" w:sz="4" w:space="0" w:color="000000"/>
            </w:tcBorders>
          </w:tcPr>
          <w:p w14:paraId="45059F5A"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Restrictions on Land Tillage (HSWA</w:t>
            </w:r>
          </w:p>
          <w:p w14:paraId="03BF084E"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permit)</w:t>
            </w:r>
          </w:p>
        </w:tc>
      </w:tr>
      <w:tr w:rsidR="006C7E25" w:rsidRPr="00F3385A" w14:paraId="2B77D79E" w14:textId="77777777" w:rsidTr="0074384B">
        <w:trPr>
          <w:trHeight w:val="1601"/>
        </w:trPr>
        <w:tc>
          <w:tcPr>
            <w:tcW w:w="1304" w:type="dxa"/>
            <w:tcBorders>
              <w:top w:val="single" w:sz="4" w:space="0" w:color="000000"/>
              <w:left w:val="single" w:sz="4" w:space="0" w:color="000000"/>
              <w:bottom w:val="single" w:sz="4" w:space="0" w:color="000000"/>
              <w:right w:val="single" w:sz="4" w:space="0" w:color="000000"/>
            </w:tcBorders>
          </w:tcPr>
          <w:p w14:paraId="03AD9B97"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EU019</w:t>
            </w:r>
          </w:p>
        </w:tc>
        <w:tc>
          <w:tcPr>
            <w:tcW w:w="4636" w:type="dxa"/>
            <w:tcBorders>
              <w:top w:val="single" w:sz="4" w:space="0" w:color="000000"/>
              <w:left w:val="single" w:sz="4" w:space="0" w:color="000000"/>
              <w:bottom w:val="single" w:sz="4" w:space="0" w:color="000000"/>
              <w:right w:val="single" w:sz="4" w:space="0" w:color="000000"/>
            </w:tcBorders>
          </w:tcPr>
          <w:p w14:paraId="3636B4A4"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Cooling Towers</w:t>
            </w:r>
          </w:p>
          <w:p w14:paraId="6BBCC7AD" w14:textId="77777777" w:rsidR="006C7E25" w:rsidRPr="00F3385A" w:rsidRDefault="006C7E25" w:rsidP="006C7E25">
            <w:pPr>
              <w:numPr>
                <w:ilvl w:val="0"/>
                <w:numId w:val="39"/>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Cooling Towers #1, #2, #3</w:t>
            </w:r>
          </w:p>
          <w:p w14:paraId="4445185B" w14:textId="77777777" w:rsidR="006C7E25" w:rsidRPr="00F3385A" w:rsidRDefault="006C7E25" w:rsidP="006C7E25">
            <w:pPr>
              <w:numPr>
                <w:ilvl w:val="0"/>
                <w:numId w:val="39"/>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Cooling Tower #5</w:t>
            </w:r>
          </w:p>
          <w:p w14:paraId="29C4331A" w14:textId="77777777" w:rsidR="006C7E25" w:rsidRPr="00F3385A" w:rsidRDefault="006C7E25" w:rsidP="006C7E25">
            <w:pPr>
              <w:numPr>
                <w:ilvl w:val="0"/>
                <w:numId w:val="39"/>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Cooling Tower #6 (Coker Cooling Tower)</w:t>
            </w:r>
          </w:p>
          <w:p w14:paraId="66E93054" w14:textId="77777777" w:rsidR="006C7E25" w:rsidRPr="00F3385A" w:rsidRDefault="006C7E25" w:rsidP="006C7E25">
            <w:pPr>
              <w:numPr>
                <w:ilvl w:val="0"/>
                <w:numId w:val="39"/>
              </w:numPr>
              <w:tabs>
                <w:tab w:val="left" w:pos="397"/>
              </w:tabs>
              <w:kinsoku w:val="0"/>
              <w:overflowPunct w:val="0"/>
              <w:autoSpaceDE w:val="0"/>
              <w:autoSpaceDN w:val="0"/>
              <w:adjustRightInd w:val="0"/>
              <w:ind w:right="344"/>
              <w:rPr>
                <w:rFonts w:ascii="Garamond" w:hAnsi="Garamond" w:cs="Garamond"/>
              </w:rPr>
            </w:pPr>
            <w:r w:rsidRPr="00F3385A">
              <w:rPr>
                <w:rFonts w:ascii="Garamond" w:hAnsi="Garamond" w:cs="Garamond"/>
              </w:rPr>
              <w:t>Heat Exchange Systems associated with each cooling tower</w:t>
            </w:r>
          </w:p>
        </w:tc>
        <w:tc>
          <w:tcPr>
            <w:tcW w:w="3420" w:type="dxa"/>
            <w:tcBorders>
              <w:top w:val="single" w:sz="4" w:space="0" w:color="000000"/>
              <w:left w:val="single" w:sz="4" w:space="0" w:color="000000"/>
              <w:bottom w:val="single" w:sz="4" w:space="0" w:color="000000"/>
              <w:right w:val="single" w:sz="4" w:space="0" w:color="000000"/>
            </w:tcBorders>
          </w:tcPr>
          <w:p w14:paraId="1AEFF616"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MACT CC – heat exchange systems </w:t>
            </w:r>
          </w:p>
          <w:p w14:paraId="02C06F3B"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Mist eliminator (#6)</w:t>
            </w:r>
          </w:p>
        </w:tc>
      </w:tr>
      <w:tr w:rsidR="006C7E25" w:rsidRPr="00F3385A" w14:paraId="72C38A5B" w14:textId="77777777" w:rsidTr="0074384B">
        <w:trPr>
          <w:trHeight w:val="247"/>
        </w:trPr>
        <w:tc>
          <w:tcPr>
            <w:tcW w:w="1304" w:type="dxa"/>
            <w:tcBorders>
              <w:top w:val="single" w:sz="4" w:space="0" w:color="000000"/>
              <w:left w:val="single" w:sz="4" w:space="0" w:color="000000"/>
              <w:bottom w:val="single" w:sz="4" w:space="0" w:color="000000"/>
              <w:right w:val="single" w:sz="4" w:space="0" w:color="000000"/>
            </w:tcBorders>
          </w:tcPr>
          <w:p w14:paraId="2F97902F" w14:textId="77777777" w:rsidR="006C7E25" w:rsidRPr="00F3385A" w:rsidRDefault="006C7E25" w:rsidP="0074384B">
            <w:pPr>
              <w:kinsoku w:val="0"/>
              <w:overflowPunct w:val="0"/>
              <w:autoSpaceDE w:val="0"/>
              <w:autoSpaceDN w:val="0"/>
              <w:adjustRightInd w:val="0"/>
              <w:spacing w:line="227" w:lineRule="exact"/>
              <w:ind w:left="108"/>
              <w:rPr>
                <w:rFonts w:ascii="Garamond" w:hAnsi="Garamond" w:cs="Garamond"/>
              </w:rPr>
            </w:pPr>
            <w:r w:rsidRPr="00F3385A">
              <w:rPr>
                <w:rFonts w:ascii="Garamond" w:hAnsi="Garamond" w:cs="Garamond"/>
              </w:rPr>
              <w:t>EU020</w:t>
            </w:r>
          </w:p>
        </w:tc>
        <w:tc>
          <w:tcPr>
            <w:tcW w:w="8056" w:type="dxa"/>
            <w:gridSpan w:val="2"/>
            <w:tcBorders>
              <w:top w:val="single" w:sz="4" w:space="0" w:color="000000"/>
              <w:left w:val="single" w:sz="4" w:space="0" w:color="000000"/>
              <w:bottom w:val="single" w:sz="4" w:space="0" w:color="000000"/>
              <w:right w:val="single" w:sz="4" w:space="0" w:color="000000"/>
            </w:tcBorders>
          </w:tcPr>
          <w:p w14:paraId="64832600" w14:textId="77777777" w:rsidR="006C7E25" w:rsidRDefault="006C7E25" w:rsidP="0074384B">
            <w:pPr>
              <w:kinsoku w:val="0"/>
              <w:overflowPunct w:val="0"/>
              <w:autoSpaceDE w:val="0"/>
              <w:autoSpaceDN w:val="0"/>
              <w:adjustRightInd w:val="0"/>
              <w:spacing w:line="223" w:lineRule="exact"/>
              <w:ind w:left="108"/>
              <w:rPr>
                <w:rFonts w:ascii="Garamond" w:hAnsi="Garamond" w:cs="Garamond"/>
                <w:i/>
                <w:iCs/>
              </w:rPr>
            </w:pPr>
            <w:r w:rsidRPr="00F3385A">
              <w:rPr>
                <w:rFonts w:ascii="Garamond" w:hAnsi="Garamond" w:cs="Garamond"/>
              </w:rPr>
              <w:t xml:space="preserve">Saturate Gas Concentration Unit – </w:t>
            </w:r>
            <w:r w:rsidRPr="00F3385A">
              <w:rPr>
                <w:rFonts w:ascii="Garamond" w:hAnsi="Garamond" w:cs="Garamond"/>
                <w:i/>
                <w:iCs/>
              </w:rPr>
              <w:t>naphtha splitter consolidated with EU002</w:t>
            </w:r>
          </w:p>
          <w:p w14:paraId="1655C06B" w14:textId="77777777" w:rsidR="006C7E25" w:rsidRPr="00F3385A" w:rsidRDefault="006C7E25" w:rsidP="0074384B">
            <w:pPr>
              <w:kinsoku w:val="0"/>
              <w:overflowPunct w:val="0"/>
              <w:autoSpaceDE w:val="0"/>
              <w:autoSpaceDN w:val="0"/>
              <w:adjustRightInd w:val="0"/>
              <w:spacing w:line="223" w:lineRule="exact"/>
              <w:rPr>
                <w:rFonts w:ascii="Garamond" w:hAnsi="Garamond" w:cs="Garamond"/>
                <w:i/>
                <w:iCs/>
              </w:rPr>
            </w:pPr>
          </w:p>
        </w:tc>
      </w:tr>
      <w:tr w:rsidR="006C7E25" w:rsidRPr="00F3385A" w14:paraId="4FC24567" w14:textId="77777777" w:rsidTr="0074384B">
        <w:trPr>
          <w:trHeight w:val="2702"/>
        </w:trPr>
        <w:tc>
          <w:tcPr>
            <w:tcW w:w="1304" w:type="dxa"/>
            <w:tcBorders>
              <w:top w:val="single" w:sz="4" w:space="0" w:color="000000"/>
              <w:left w:val="single" w:sz="4" w:space="0" w:color="000000"/>
              <w:bottom w:val="single" w:sz="4" w:space="0" w:color="000000"/>
              <w:right w:val="single" w:sz="4" w:space="0" w:color="000000"/>
            </w:tcBorders>
          </w:tcPr>
          <w:p w14:paraId="529FBBD2" w14:textId="77777777" w:rsidR="006C7E25" w:rsidRPr="00F3385A" w:rsidRDefault="006C7E25" w:rsidP="0074384B">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EU021</w:t>
            </w:r>
          </w:p>
        </w:tc>
        <w:tc>
          <w:tcPr>
            <w:tcW w:w="4636" w:type="dxa"/>
            <w:tcBorders>
              <w:top w:val="single" w:sz="4" w:space="0" w:color="000000"/>
              <w:left w:val="single" w:sz="4" w:space="0" w:color="000000"/>
              <w:bottom w:val="single" w:sz="4" w:space="0" w:color="000000"/>
              <w:right w:val="single" w:sz="4" w:space="0" w:color="000000"/>
            </w:tcBorders>
          </w:tcPr>
          <w:p w14:paraId="54F53D61"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Ultra-Low Sulfur Diesel (ULSD) (900 Unit) and Hydrogen Plant (1000 Unit)</w:t>
            </w:r>
          </w:p>
          <w:p w14:paraId="5F40A720" w14:textId="77777777" w:rsidR="006C7E25" w:rsidRPr="00F3385A" w:rsidRDefault="006C7E25" w:rsidP="006C7E25">
            <w:pPr>
              <w:numPr>
                <w:ilvl w:val="0"/>
                <w:numId w:val="4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Reactor Charge Heater (H-901)</w:t>
            </w:r>
          </w:p>
          <w:p w14:paraId="4E585E40" w14:textId="77777777" w:rsidR="006C7E25" w:rsidRPr="00F3385A" w:rsidRDefault="006C7E25" w:rsidP="006C7E25">
            <w:pPr>
              <w:numPr>
                <w:ilvl w:val="0"/>
                <w:numId w:val="43"/>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Fractionator Reboiler</w:t>
            </w:r>
            <w:r w:rsidRPr="00F3385A">
              <w:rPr>
                <w:rFonts w:ascii="Garamond" w:hAnsi="Garamond" w:cs="Garamond"/>
                <w:spacing w:val="-1"/>
              </w:rPr>
              <w:t xml:space="preserve"> </w:t>
            </w:r>
            <w:r w:rsidRPr="00F3385A">
              <w:rPr>
                <w:rFonts w:ascii="Garamond" w:hAnsi="Garamond" w:cs="Garamond"/>
              </w:rPr>
              <w:t>(H-902)</w:t>
            </w:r>
          </w:p>
          <w:p w14:paraId="2F249F1C" w14:textId="77777777" w:rsidR="006C7E25" w:rsidRPr="00F3385A" w:rsidRDefault="006C7E25" w:rsidP="006C7E25">
            <w:pPr>
              <w:numPr>
                <w:ilvl w:val="0"/>
                <w:numId w:val="4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Reformer Heater (H-1001)</w:t>
            </w:r>
          </w:p>
          <w:p w14:paraId="2AF8B131" w14:textId="77777777" w:rsidR="006C7E25" w:rsidRPr="00F3385A" w:rsidRDefault="006C7E25" w:rsidP="006C7E25">
            <w:pPr>
              <w:numPr>
                <w:ilvl w:val="0"/>
                <w:numId w:val="4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C-901A/B</w:t>
            </w:r>
            <w:r w:rsidRPr="00F3385A">
              <w:rPr>
                <w:rFonts w:ascii="Garamond" w:hAnsi="Garamond" w:cs="Garamond"/>
                <w:spacing w:val="-2"/>
              </w:rPr>
              <w:t xml:space="preserve"> </w:t>
            </w:r>
            <w:r w:rsidRPr="00F3385A">
              <w:rPr>
                <w:rFonts w:ascii="Garamond" w:hAnsi="Garamond" w:cs="Garamond"/>
              </w:rPr>
              <w:t>Compressor</w:t>
            </w:r>
          </w:p>
          <w:p w14:paraId="21B26B3C" w14:textId="77777777" w:rsidR="006C7E25" w:rsidRPr="00F3385A" w:rsidRDefault="006C7E25" w:rsidP="006C7E25">
            <w:pPr>
              <w:numPr>
                <w:ilvl w:val="0"/>
                <w:numId w:val="43"/>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C-902A/B</w:t>
            </w:r>
            <w:r w:rsidRPr="00F3385A">
              <w:rPr>
                <w:rFonts w:ascii="Garamond" w:hAnsi="Garamond" w:cs="Garamond"/>
                <w:spacing w:val="-2"/>
              </w:rPr>
              <w:t xml:space="preserve"> </w:t>
            </w:r>
            <w:r w:rsidRPr="00F3385A">
              <w:rPr>
                <w:rFonts w:ascii="Garamond" w:hAnsi="Garamond" w:cs="Garamond"/>
              </w:rPr>
              <w:t>Compressor</w:t>
            </w:r>
          </w:p>
        </w:tc>
        <w:tc>
          <w:tcPr>
            <w:tcW w:w="3420" w:type="dxa"/>
            <w:tcBorders>
              <w:top w:val="single" w:sz="4" w:space="0" w:color="000000"/>
              <w:left w:val="single" w:sz="4" w:space="0" w:color="000000"/>
              <w:bottom w:val="single" w:sz="4" w:space="0" w:color="000000"/>
              <w:right w:val="single" w:sz="4" w:space="0" w:color="000000"/>
            </w:tcBorders>
          </w:tcPr>
          <w:p w14:paraId="54C8ACBF" w14:textId="77777777" w:rsidR="006C7E25" w:rsidRPr="00F3385A" w:rsidRDefault="006C7E25" w:rsidP="0074384B">
            <w:pPr>
              <w:kinsoku w:val="0"/>
              <w:overflowPunct w:val="0"/>
              <w:autoSpaceDE w:val="0"/>
              <w:autoSpaceDN w:val="0"/>
              <w:adjustRightInd w:val="0"/>
              <w:spacing w:line="477" w:lineRule="auto"/>
              <w:ind w:left="108" w:right="593"/>
              <w:rPr>
                <w:rFonts w:ascii="Garamond" w:hAnsi="Garamond" w:cs="Garamond"/>
              </w:rPr>
            </w:pPr>
            <w:r w:rsidRPr="00F3385A">
              <w:rPr>
                <w:rFonts w:ascii="Garamond" w:hAnsi="Garamond" w:cs="Garamond"/>
              </w:rPr>
              <w:t>LDAR – NSPS GGG, MACT CC NSPS Ja (H-1001), QQQ</w:t>
            </w:r>
          </w:p>
          <w:p w14:paraId="3197EDF5" w14:textId="77777777" w:rsidR="006C7E25" w:rsidRPr="00F3385A" w:rsidRDefault="006C7E25" w:rsidP="0074384B">
            <w:pPr>
              <w:kinsoku w:val="0"/>
              <w:overflowPunct w:val="0"/>
              <w:autoSpaceDE w:val="0"/>
              <w:autoSpaceDN w:val="0"/>
              <w:adjustRightInd w:val="0"/>
              <w:spacing w:before="4"/>
              <w:ind w:left="108"/>
              <w:rPr>
                <w:rFonts w:ascii="Garamond" w:hAnsi="Garamond" w:cs="Garamond"/>
              </w:rPr>
            </w:pPr>
            <w:r w:rsidRPr="00F3385A">
              <w:rPr>
                <w:rFonts w:ascii="Garamond" w:hAnsi="Garamond" w:cs="Garamond"/>
              </w:rPr>
              <w:t>MACT DDDDD</w:t>
            </w:r>
          </w:p>
          <w:p w14:paraId="2C90B04A" w14:textId="77777777" w:rsidR="006C7E25" w:rsidRPr="00F3385A" w:rsidRDefault="006C7E25" w:rsidP="0074384B">
            <w:pPr>
              <w:kinsoku w:val="0"/>
              <w:overflowPunct w:val="0"/>
              <w:autoSpaceDE w:val="0"/>
              <w:autoSpaceDN w:val="0"/>
              <w:adjustRightInd w:val="0"/>
              <w:spacing w:before="4"/>
              <w:rPr>
                <w:rFonts w:ascii="Garamond" w:hAnsi="Garamond" w:cs="Garamond"/>
              </w:rPr>
            </w:pPr>
          </w:p>
          <w:p w14:paraId="45C7CA05" w14:textId="77777777" w:rsidR="006C7E25" w:rsidRPr="00F3385A" w:rsidRDefault="006C7E25" w:rsidP="0074384B">
            <w:pPr>
              <w:kinsoku w:val="0"/>
              <w:overflowPunct w:val="0"/>
              <w:autoSpaceDE w:val="0"/>
              <w:autoSpaceDN w:val="0"/>
              <w:adjustRightInd w:val="0"/>
              <w:spacing w:before="1"/>
              <w:ind w:left="108"/>
              <w:rPr>
                <w:rFonts w:ascii="Garamond" w:hAnsi="Garamond" w:cs="Garamond"/>
              </w:rPr>
            </w:pPr>
            <w:r w:rsidRPr="00F3385A">
              <w:rPr>
                <w:rFonts w:ascii="Garamond" w:hAnsi="Garamond" w:cs="Garamond"/>
              </w:rPr>
              <w:t>MAQP limits</w:t>
            </w:r>
          </w:p>
          <w:p w14:paraId="1C9DF211" w14:textId="77777777" w:rsidR="006C7E25" w:rsidRPr="00F3385A" w:rsidRDefault="006C7E25" w:rsidP="0074384B">
            <w:pPr>
              <w:kinsoku w:val="0"/>
              <w:overflowPunct w:val="0"/>
              <w:autoSpaceDE w:val="0"/>
              <w:autoSpaceDN w:val="0"/>
              <w:adjustRightInd w:val="0"/>
              <w:spacing w:before="6"/>
              <w:rPr>
                <w:rFonts w:ascii="Garamond" w:hAnsi="Garamond" w:cs="Garamond"/>
              </w:rPr>
            </w:pPr>
          </w:p>
          <w:p w14:paraId="725C3E41"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Low NOx technology (heaters)</w:t>
            </w:r>
          </w:p>
          <w:p w14:paraId="57CD39C6" w14:textId="77777777" w:rsidR="006C7E25" w:rsidRPr="00F3385A" w:rsidRDefault="006C7E25" w:rsidP="0074384B">
            <w:pPr>
              <w:kinsoku w:val="0"/>
              <w:overflowPunct w:val="0"/>
              <w:autoSpaceDE w:val="0"/>
              <w:autoSpaceDN w:val="0"/>
              <w:adjustRightInd w:val="0"/>
              <w:spacing w:before="4"/>
              <w:rPr>
                <w:rFonts w:ascii="Garamond" w:hAnsi="Garamond" w:cs="Garamond"/>
              </w:rPr>
            </w:pPr>
          </w:p>
          <w:p w14:paraId="772E4C00" w14:textId="77777777" w:rsidR="006C7E25" w:rsidRDefault="006C7E25" w:rsidP="0074384B">
            <w:pPr>
              <w:kinsoku w:val="0"/>
              <w:overflowPunct w:val="0"/>
              <w:autoSpaceDE w:val="0"/>
              <w:autoSpaceDN w:val="0"/>
              <w:adjustRightInd w:val="0"/>
              <w:spacing w:before="1" w:line="220" w:lineRule="atLeast"/>
              <w:ind w:left="108" w:right="71"/>
              <w:rPr>
                <w:rFonts w:ascii="Garamond" w:hAnsi="Garamond" w:cs="Garamond"/>
              </w:rPr>
            </w:pPr>
            <w:r w:rsidRPr="00F3385A">
              <w:rPr>
                <w:rFonts w:ascii="Garamond" w:hAnsi="Garamond" w:cs="Garamond"/>
              </w:rPr>
              <w:t>CEMs: NOx (H-901, H-902, H-1001) and CO (H-1001)</w:t>
            </w:r>
          </w:p>
          <w:p w14:paraId="46268B7E" w14:textId="77777777" w:rsidR="006C7E25" w:rsidRPr="00F3385A" w:rsidRDefault="006C7E25" w:rsidP="0074384B">
            <w:pPr>
              <w:kinsoku w:val="0"/>
              <w:overflowPunct w:val="0"/>
              <w:autoSpaceDE w:val="0"/>
              <w:autoSpaceDN w:val="0"/>
              <w:adjustRightInd w:val="0"/>
              <w:spacing w:before="1" w:line="220" w:lineRule="atLeast"/>
              <w:ind w:left="108" w:right="71"/>
              <w:rPr>
                <w:rFonts w:ascii="Garamond" w:hAnsi="Garamond" w:cs="Garamond"/>
                <w:color w:val="FF0000"/>
              </w:rPr>
            </w:pPr>
            <w:r>
              <w:rPr>
                <w:rFonts w:ascii="Garamond" w:eastAsia="Calibri" w:hAnsi="Garamond"/>
              </w:rPr>
              <w:t>NSPS Subpart QQQ</w:t>
            </w:r>
          </w:p>
        </w:tc>
      </w:tr>
      <w:tr w:rsidR="006C7E25" w:rsidRPr="00F3385A" w14:paraId="6392BB51" w14:textId="77777777" w:rsidTr="0074384B">
        <w:trPr>
          <w:trHeight w:val="2447"/>
        </w:trPr>
        <w:tc>
          <w:tcPr>
            <w:tcW w:w="1304" w:type="dxa"/>
            <w:tcBorders>
              <w:top w:val="single" w:sz="4" w:space="0" w:color="000000"/>
              <w:left w:val="single" w:sz="4" w:space="0" w:color="000000"/>
              <w:bottom w:val="single" w:sz="4" w:space="0" w:color="000000"/>
              <w:right w:val="single" w:sz="4" w:space="0" w:color="000000"/>
            </w:tcBorders>
          </w:tcPr>
          <w:p w14:paraId="6AED5815"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EU022</w:t>
            </w:r>
          </w:p>
        </w:tc>
        <w:tc>
          <w:tcPr>
            <w:tcW w:w="4636" w:type="dxa"/>
            <w:tcBorders>
              <w:top w:val="single" w:sz="4" w:space="0" w:color="000000"/>
              <w:left w:val="single" w:sz="4" w:space="0" w:color="000000"/>
              <w:bottom w:val="single" w:sz="4" w:space="0" w:color="000000"/>
              <w:right w:val="single" w:sz="4" w:space="0" w:color="000000"/>
            </w:tcBorders>
          </w:tcPr>
          <w:p w14:paraId="2E590B66"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Delayed Coker Unit</w:t>
            </w:r>
          </w:p>
          <w:p w14:paraId="291725F1" w14:textId="77777777" w:rsidR="006C7E25" w:rsidRPr="00F3385A" w:rsidRDefault="006C7E25" w:rsidP="006C7E25">
            <w:pPr>
              <w:numPr>
                <w:ilvl w:val="0"/>
                <w:numId w:val="4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Coker Charge Heater (H-7501)</w:t>
            </w:r>
          </w:p>
          <w:p w14:paraId="781758E0" w14:textId="77777777" w:rsidR="006C7E25" w:rsidRPr="00F3385A" w:rsidRDefault="006C7E25" w:rsidP="006C7E25">
            <w:pPr>
              <w:numPr>
                <w:ilvl w:val="0"/>
                <w:numId w:val="4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Coke Processing Operations</w:t>
            </w:r>
          </w:p>
          <w:p w14:paraId="32B990C6" w14:textId="77777777" w:rsidR="006C7E25" w:rsidRPr="00F3385A" w:rsidRDefault="006C7E25" w:rsidP="006C7E25">
            <w:pPr>
              <w:numPr>
                <w:ilvl w:val="0"/>
                <w:numId w:val="42"/>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C-7601 compressor</w:t>
            </w:r>
          </w:p>
          <w:p w14:paraId="13F3B81A" w14:textId="77777777" w:rsidR="006C7E25" w:rsidRPr="00F3385A" w:rsidRDefault="006C7E25" w:rsidP="006C7E25">
            <w:pPr>
              <w:numPr>
                <w:ilvl w:val="0"/>
                <w:numId w:val="42"/>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Coke drum steam vent</w:t>
            </w:r>
          </w:p>
        </w:tc>
        <w:tc>
          <w:tcPr>
            <w:tcW w:w="3420" w:type="dxa"/>
            <w:tcBorders>
              <w:top w:val="single" w:sz="4" w:space="0" w:color="000000"/>
              <w:left w:val="single" w:sz="4" w:space="0" w:color="000000"/>
              <w:bottom w:val="single" w:sz="4" w:space="0" w:color="000000"/>
              <w:right w:val="single" w:sz="4" w:space="0" w:color="000000"/>
            </w:tcBorders>
          </w:tcPr>
          <w:p w14:paraId="07EA6B74" w14:textId="77777777" w:rsidR="006C7E25" w:rsidRPr="00F3385A" w:rsidRDefault="006C7E25" w:rsidP="0074384B">
            <w:pPr>
              <w:kinsoku w:val="0"/>
              <w:overflowPunct w:val="0"/>
              <w:autoSpaceDE w:val="0"/>
              <w:autoSpaceDN w:val="0"/>
              <w:adjustRightInd w:val="0"/>
              <w:ind w:left="108" w:right="593"/>
              <w:rPr>
                <w:rFonts w:ascii="Garamond" w:hAnsi="Garamond" w:cs="Garamond"/>
              </w:rPr>
            </w:pPr>
            <w:r w:rsidRPr="00F3385A">
              <w:rPr>
                <w:rFonts w:ascii="Garamond" w:hAnsi="Garamond" w:cs="Garamond"/>
              </w:rPr>
              <w:t>LDAR – NSPS GGG, MACT CC NSPS QQQ</w:t>
            </w:r>
          </w:p>
          <w:p w14:paraId="472908D9" w14:textId="77777777" w:rsidR="006C7E25" w:rsidRPr="00F3385A" w:rsidRDefault="006C7E25" w:rsidP="0074384B">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MACT CC, DDDDD</w:t>
            </w:r>
          </w:p>
          <w:p w14:paraId="0C454028" w14:textId="77777777" w:rsidR="006C7E25" w:rsidRPr="00F3385A" w:rsidRDefault="006C7E25" w:rsidP="0074384B">
            <w:pPr>
              <w:kinsoku w:val="0"/>
              <w:overflowPunct w:val="0"/>
              <w:autoSpaceDE w:val="0"/>
              <w:autoSpaceDN w:val="0"/>
              <w:adjustRightInd w:val="0"/>
              <w:ind w:left="108" w:right="593"/>
              <w:rPr>
                <w:rFonts w:ascii="Garamond" w:hAnsi="Garamond" w:cs="Garamond"/>
              </w:rPr>
            </w:pPr>
            <w:r>
              <w:rPr>
                <w:rFonts w:ascii="Garamond" w:hAnsi="Garamond" w:cs="Garamond"/>
              </w:rPr>
              <w:t>R</w:t>
            </w:r>
            <w:r w:rsidRPr="00F3385A">
              <w:rPr>
                <w:rFonts w:ascii="Garamond" w:hAnsi="Garamond" w:cs="Garamond"/>
              </w:rPr>
              <w:t>easonable precautions for coke processing</w:t>
            </w:r>
          </w:p>
          <w:p w14:paraId="57BAF168" w14:textId="77777777" w:rsidR="006C7E25" w:rsidRPr="00F3385A" w:rsidRDefault="006C7E25" w:rsidP="0074384B">
            <w:pPr>
              <w:kinsoku w:val="0"/>
              <w:overflowPunct w:val="0"/>
              <w:autoSpaceDE w:val="0"/>
              <w:autoSpaceDN w:val="0"/>
              <w:adjustRightInd w:val="0"/>
              <w:ind w:left="108" w:right="1386"/>
              <w:rPr>
                <w:rFonts w:ascii="Garamond" w:hAnsi="Garamond" w:cs="Garamond"/>
              </w:rPr>
            </w:pPr>
            <w:r>
              <w:rPr>
                <w:rFonts w:ascii="Garamond" w:hAnsi="Garamond" w:cs="Garamond"/>
              </w:rPr>
              <w:t xml:space="preserve">Low NOx </w:t>
            </w:r>
            <w:r w:rsidRPr="00F3385A">
              <w:rPr>
                <w:rFonts w:ascii="Garamond" w:hAnsi="Garamond" w:cs="Garamond"/>
              </w:rPr>
              <w:t>technology MAQP limits</w:t>
            </w:r>
          </w:p>
          <w:p w14:paraId="39CC096F" w14:textId="77777777" w:rsidR="006C7E25" w:rsidRPr="00F3385A" w:rsidRDefault="006C7E25" w:rsidP="0074384B">
            <w:pPr>
              <w:kinsoku w:val="0"/>
              <w:overflowPunct w:val="0"/>
              <w:autoSpaceDE w:val="0"/>
              <w:autoSpaceDN w:val="0"/>
              <w:adjustRightInd w:val="0"/>
              <w:spacing w:before="1"/>
              <w:ind w:left="108"/>
              <w:rPr>
                <w:rFonts w:ascii="Garamond" w:hAnsi="Garamond" w:cs="Garamond"/>
              </w:rPr>
            </w:pPr>
            <w:r w:rsidRPr="00F3385A">
              <w:rPr>
                <w:rFonts w:ascii="Garamond" w:hAnsi="Garamond" w:cs="Garamond"/>
              </w:rPr>
              <w:t>CEMS – CO (heater)</w:t>
            </w:r>
          </w:p>
        </w:tc>
      </w:tr>
      <w:tr w:rsidR="006C7E25" w:rsidRPr="00F3385A" w14:paraId="319DABC2" w14:textId="77777777" w:rsidTr="0074384B">
        <w:trPr>
          <w:trHeight w:val="1043"/>
        </w:trPr>
        <w:tc>
          <w:tcPr>
            <w:tcW w:w="1304" w:type="dxa"/>
            <w:tcBorders>
              <w:top w:val="single" w:sz="4" w:space="0" w:color="000000"/>
              <w:left w:val="single" w:sz="4" w:space="0" w:color="000000"/>
              <w:bottom w:val="single" w:sz="4" w:space="0" w:color="000000"/>
              <w:right w:val="single" w:sz="4" w:space="0" w:color="000000"/>
            </w:tcBorders>
          </w:tcPr>
          <w:p w14:paraId="0F290405"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EU023</w:t>
            </w:r>
          </w:p>
        </w:tc>
        <w:tc>
          <w:tcPr>
            <w:tcW w:w="4636" w:type="dxa"/>
            <w:tcBorders>
              <w:top w:val="single" w:sz="4" w:space="0" w:color="000000"/>
              <w:left w:val="single" w:sz="4" w:space="0" w:color="000000"/>
              <w:bottom w:val="single" w:sz="4" w:space="0" w:color="000000"/>
              <w:right w:val="single" w:sz="4" w:space="0" w:color="000000"/>
            </w:tcBorders>
          </w:tcPr>
          <w:p w14:paraId="338BF561"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E SRU, TGTU and TGI</w:t>
            </w:r>
          </w:p>
        </w:tc>
        <w:tc>
          <w:tcPr>
            <w:tcW w:w="3420" w:type="dxa"/>
            <w:tcBorders>
              <w:top w:val="single" w:sz="4" w:space="0" w:color="000000"/>
              <w:left w:val="single" w:sz="4" w:space="0" w:color="000000"/>
              <w:bottom w:val="single" w:sz="4" w:space="0" w:color="000000"/>
              <w:right w:val="single" w:sz="4" w:space="0" w:color="000000"/>
            </w:tcBorders>
          </w:tcPr>
          <w:p w14:paraId="1B51619B" w14:textId="77777777" w:rsidR="006C7E25" w:rsidRPr="00F3385A" w:rsidRDefault="006C7E25" w:rsidP="0074384B">
            <w:pPr>
              <w:kinsoku w:val="0"/>
              <w:overflowPunct w:val="0"/>
              <w:autoSpaceDE w:val="0"/>
              <w:autoSpaceDN w:val="0"/>
              <w:adjustRightInd w:val="0"/>
              <w:ind w:right="362" w:firstLine="66"/>
              <w:rPr>
                <w:rFonts w:ascii="Garamond" w:hAnsi="Garamond" w:cs="Garamond"/>
              </w:rPr>
            </w:pPr>
            <w:r w:rsidRPr="00F3385A">
              <w:rPr>
                <w:rFonts w:ascii="Garamond" w:hAnsi="Garamond" w:cs="Garamond"/>
              </w:rPr>
              <w:t>NSPS J</w:t>
            </w:r>
          </w:p>
          <w:p w14:paraId="1C1A4935" w14:textId="77777777" w:rsidR="006C7E25" w:rsidRDefault="006C7E25" w:rsidP="0074384B">
            <w:pPr>
              <w:kinsoku w:val="0"/>
              <w:overflowPunct w:val="0"/>
              <w:autoSpaceDE w:val="0"/>
              <w:autoSpaceDN w:val="0"/>
              <w:adjustRightInd w:val="0"/>
              <w:ind w:right="362" w:firstLine="66"/>
              <w:rPr>
                <w:rFonts w:ascii="Garamond" w:hAnsi="Garamond" w:cs="Garamond"/>
              </w:rPr>
            </w:pPr>
            <w:r w:rsidRPr="00F3385A">
              <w:rPr>
                <w:rFonts w:ascii="Garamond" w:hAnsi="Garamond" w:cs="Garamond"/>
              </w:rPr>
              <w:t>MACT UUU</w:t>
            </w:r>
          </w:p>
          <w:p w14:paraId="37773E30" w14:textId="77777777" w:rsidR="006C7E25" w:rsidRDefault="006C7E25" w:rsidP="0074384B">
            <w:pPr>
              <w:kinsoku w:val="0"/>
              <w:overflowPunct w:val="0"/>
              <w:autoSpaceDE w:val="0"/>
              <w:autoSpaceDN w:val="0"/>
              <w:adjustRightInd w:val="0"/>
              <w:ind w:right="362" w:firstLine="66"/>
              <w:rPr>
                <w:rFonts w:ascii="Garamond" w:hAnsi="Garamond" w:cs="Garamond"/>
              </w:rPr>
            </w:pPr>
            <w:r w:rsidRPr="00F3385A">
              <w:rPr>
                <w:rFonts w:ascii="Garamond" w:hAnsi="Garamond" w:cs="Garamond"/>
              </w:rPr>
              <w:t xml:space="preserve">MAQP limits </w:t>
            </w:r>
          </w:p>
          <w:p w14:paraId="7499794C" w14:textId="77777777" w:rsidR="006C7E25" w:rsidRDefault="006C7E25" w:rsidP="0074384B">
            <w:pPr>
              <w:kinsoku w:val="0"/>
              <w:overflowPunct w:val="0"/>
              <w:autoSpaceDE w:val="0"/>
              <w:autoSpaceDN w:val="0"/>
              <w:adjustRightInd w:val="0"/>
              <w:ind w:right="362" w:firstLine="66"/>
              <w:rPr>
                <w:rFonts w:ascii="Garamond" w:hAnsi="Garamond" w:cs="Garamond"/>
              </w:rPr>
            </w:pPr>
            <w:r w:rsidRPr="00F3385A">
              <w:rPr>
                <w:rFonts w:ascii="Garamond" w:hAnsi="Garamond" w:cs="Garamond"/>
              </w:rPr>
              <w:t>CEMs – SO2</w:t>
            </w:r>
          </w:p>
          <w:p w14:paraId="3ECF4BD9" w14:textId="77777777" w:rsidR="006C7E25" w:rsidRPr="00F3385A" w:rsidRDefault="006C7E25" w:rsidP="0074384B">
            <w:pPr>
              <w:kinsoku w:val="0"/>
              <w:overflowPunct w:val="0"/>
              <w:autoSpaceDE w:val="0"/>
              <w:autoSpaceDN w:val="0"/>
              <w:adjustRightInd w:val="0"/>
              <w:ind w:right="362" w:firstLine="66"/>
              <w:rPr>
                <w:rFonts w:ascii="Garamond" w:hAnsi="Garamond" w:cs="Garamond"/>
              </w:rPr>
            </w:pPr>
            <w:r>
              <w:rPr>
                <w:rFonts w:ascii="Garamond" w:eastAsia="Calibri" w:hAnsi="Garamond"/>
              </w:rPr>
              <w:t>NSPS Subpart QQQ</w:t>
            </w:r>
          </w:p>
        </w:tc>
      </w:tr>
      <w:tr w:rsidR="006C7E25" w:rsidRPr="00F3385A" w14:paraId="2838CF97" w14:textId="77777777" w:rsidTr="0074384B">
        <w:trPr>
          <w:trHeight w:val="1007"/>
        </w:trPr>
        <w:tc>
          <w:tcPr>
            <w:tcW w:w="1304" w:type="dxa"/>
            <w:tcBorders>
              <w:top w:val="single" w:sz="4" w:space="0" w:color="000000"/>
              <w:left w:val="single" w:sz="4" w:space="0" w:color="000000"/>
              <w:bottom w:val="single" w:sz="4" w:space="0" w:color="000000"/>
              <w:right w:val="single" w:sz="4" w:space="0" w:color="000000"/>
            </w:tcBorders>
          </w:tcPr>
          <w:p w14:paraId="08D308D9" w14:textId="77777777" w:rsidR="006C7E25" w:rsidRPr="00F3385A" w:rsidRDefault="006C7E25" w:rsidP="0074384B">
            <w:pPr>
              <w:kinsoku w:val="0"/>
              <w:overflowPunct w:val="0"/>
              <w:autoSpaceDE w:val="0"/>
              <w:autoSpaceDN w:val="0"/>
              <w:adjustRightInd w:val="0"/>
              <w:spacing w:line="190" w:lineRule="exact"/>
              <w:ind w:left="108"/>
              <w:rPr>
                <w:rFonts w:ascii="Garamond" w:hAnsi="Garamond" w:cs="Garamond"/>
              </w:rPr>
            </w:pPr>
            <w:r w:rsidRPr="00F3385A">
              <w:rPr>
                <w:rFonts w:ascii="Garamond" w:hAnsi="Garamond" w:cs="Garamond"/>
              </w:rPr>
              <w:t>EU024</w:t>
            </w:r>
          </w:p>
        </w:tc>
        <w:tc>
          <w:tcPr>
            <w:tcW w:w="4636" w:type="dxa"/>
            <w:tcBorders>
              <w:top w:val="single" w:sz="4" w:space="0" w:color="000000"/>
              <w:left w:val="single" w:sz="4" w:space="0" w:color="000000"/>
              <w:bottom w:val="single" w:sz="4" w:space="0" w:color="000000"/>
              <w:right w:val="single" w:sz="4" w:space="0" w:color="000000"/>
            </w:tcBorders>
          </w:tcPr>
          <w:p w14:paraId="2307185E" w14:textId="2E32D987" w:rsidR="006C7E25" w:rsidRPr="00F3385A" w:rsidRDefault="006C7E25" w:rsidP="0074384B">
            <w:pPr>
              <w:kinsoku w:val="0"/>
              <w:overflowPunct w:val="0"/>
              <w:autoSpaceDE w:val="0"/>
              <w:autoSpaceDN w:val="0"/>
              <w:adjustRightInd w:val="0"/>
              <w:spacing w:line="165" w:lineRule="exact"/>
              <w:ind w:left="108"/>
              <w:rPr>
                <w:rFonts w:ascii="Garamond" w:hAnsi="Garamond" w:cs="Garamond"/>
              </w:rPr>
            </w:pPr>
            <w:r>
              <w:rPr>
                <w:rFonts w:ascii="Garamond" w:hAnsi="Garamond" w:cs="Garamond"/>
              </w:rPr>
              <w:t>Two-Stage-Sour Water Stripper (2SSWS) and Ammonia Combustor</w:t>
            </w:r>
          </w:p>
        </w:tc>
        <w:tc>
          <w:tcPr>
            <w:tcW w:w="3420" w:type="dxa"/>
            <w:tcBorders>
              <w:top w:val="single" w:sz="4" w:space="0" w:color="000000"/>
              <w:left w:val="single" w:sz="4" w:space="0" w:color="000000"/>
              <w:bottom w:val="single" w:sz="4" w:space="0" w:color="000000"/>
              <w:right w:val="single" w:sz="4" w:space="0" w:color="000000"/>
            </w:tcBorders>
          </w:tcPr>
          <w:p w14:paraId="623E9614"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SCR</w:t>
            </w:r>
          </w:p>
          <w:p w14:paraId="1610657E"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NSPS Ja</w:t>
            </w:r>
          </w:p>
          <w:p w14:paraId="0E125FA7" w14:textId="77777777" w:rsidR="006C7E25" w:rsidRDefault="006C7E25" w:rsidP="0074384B">
            <w:pPr>
              <w:kinsoku w:val="0"/>
              <w:overflowPunct w:val="0"/>
              <w:autoSpaceDE w:val="0"/>
              <w:autoSpaceDN w:val="0"/>
              <w:adjustRightInd w:val="0"/>
              <w:spacing w:before="2"/>
              <w:ind w:left="108" w:right="1566"/>
              <w:rPr>
                <w:rFonts w:ascii="Garamond" w:hAnsi="Garamond" w:cs="Garamond"/>
              </w:rPr>
            </w:pPr>
            <w:r w:rsidRPr="00F3385A">
              <w:rPr>
                <w:rFonts w:ascii="Garamond" w:hAnsi="Garamond" w:cs="Garamond"/>
              </w:rPr>
              <w:t xml:space="preserve">MAQP limits </w:t>
            </w:r>
          </w:p>
          <w:p w14:paraId="71EC4B14" w14:textId="77777777" w:rsidR="006C7E25" w:rsidRDefault="006C7E25" w:rsidP="0074384B">
            <w:pPr>
              <w:kinsoku w:val="0"/>
              <w:overflowPunct w:val="0"/>
              <w:autoSpaceDE w:val="0"/>
              <w:autoSpaceDN w:val="0"/>
              <w:adjustRightInd w:val="0"/>
              <w:spacing w:before="2"/>
              <w:ind w:left="108" w:right="1566"/>
              <w:rPr>
                <w:rFonts w:ascii="Garamond" w:hAnsi="Garamond" w:cs="Garamond"/>
              </w:rPr>
            </w:pPr>
            <w:r w:rsidRPr="00F3385A">
              <w:rPr>
                <w:rFonts w:ascii="Garamond" w:hAnsi="Garamond" w:cs="Garamond"/>
              </w:rPr>
              <w:t>CEMs – NOx, SO2</w:t>
            </w:r>
          </w:p>
          <w:p w14:paraId="11092E10" w14:textId="77777777" w:rsidR="006C7E25" w:rsidRPr="00F3385A" w:rsidRDefault="006C7E25" w:rsidP="0074384B">
            <w:pPr>
              <w:kinsoku w:val="0"/>
              <w:overflowPunct w:val="0"/>
              <w:autoSpaceDE w:val="0"/>
              <w:autoSpaceDN w:val="0"/>
              <w:adjustRightInd w:val="0"/>
              <w:spacing w:before="2"/>
              <w:ind w:left="108" w:right="1566"/>
              <w:rPr>
                <w:rFonts w:ascii="Garamond" w:hAnsi="Garamond" w:cs="Garamond"/>
              </w:rPr>
            </w:pPr>
            <w:r>
              <w:rPr>
                <w:rFonts w:ascii="Garamond" w:eastAsia="Calibri" w:hAnsi="Garamond"/>
              </w:rPr>
              <w:t>NSPS Subpart QQQ</w:t>
            </w:r>
          </w:p>
        </w:tc>
      </w:tr>
      <w:tr w:rsidR="006C7E25" w:rsidRPr="00F3385A" w14:paraId="6CB2A0F3" w14:textId="77777777" w:rsidTr="0074384B">
        <w:trPr>
          <w:trHeight w:val="2474"/>
        </w:trPr>
        <w:tc>
          <w:tcPr>
            <w:tcW w:w="1304" w:type="dxa"/>
            <w:tcBorders>
              <w:top w:val="single" w:sz="4" w:space="0" w:color="000000"/>
              <w:left w:val="single" w:sz="4" w:space="0" w:color="000000"/>
              <w:bottom w:val="single" w:sz="4" w:space="0" w:color="000000"/>
              <w:right w:val="single" w:sz="4" w:space="0" w:color="000000"/>
            </w:tcBorders>
          </w:tcPr>
          <w:p w14:paraId="26809B0A"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EU025</w:t>
            </w:r>
          </w:p>
        </w:tc>
        <w:tc>
          <w:tcPr>
            <w:tcW w:w="4636" w:type="dxa"/>
            <w:tcBorders>
              <w:top w:val="single" w:sz="4" w:space="0" w:color="000000"/>
              <w:left w:val="single" w:sz="4" w:space="0" w:color="000000"/>
              <w:bottom w:val="single" w:sz="4" w:space="0" w:color="000000"/>
              <w:right w:val="single" w:sz="4" w:space="0" w:color="000000"/>
            </w:tcBorders>
          </w:tcPr>
          <w:p w14:paraId="2EC8978A"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Hydrogen Plant #3</w:t>
            </w:r>
          </w:p>
          <w:p w14:paraId="606A58DB" w14:textId="77777777" w:rsidR="006C7E25" w:rsidRPr="00F3385A" w:rsidRDefault="006C7E25" w:rsidP="0074384B">
            <w:pPr>
              <w:tabs>
                <w:tab w:val="left" w:pos="397"/>
              </w:tabs>
              <w:kinsoku w:val="0"/>
              <w:overflowPunct w:val="0"/>
              <w:autoSpaceDE w:val="0"/>
              <w:autoSpaceDN w:val="0"/>
              <w:adjustRightInd w:val="0"/>
              <w:spacing w:line="253" w:lineRule="exact"/>
              <w:ind w:left="107"/>
              <w:rPr>
                <w:rFonts w:ascii="Garamond" w:hAnsi="Garamond" w:cs="Garamond"/>
              </w:rPr>
            </w:pPr>
            <w:r w:rsidRPr="00F3385A">
              <w:rPr>
                <w:rFonts w:ascii="Garamond" w:hAnsi="Garamond" w:cs="Garamond"/>
              </w:rPr>
              <w:t>Hydrogen Reformer Heater (067HT0001)</w:t>
            </w:r>
          </w:p>
          <w:p w14:paraId="6ADFAD96" w14:textId="77777777" w:rsidR="006C7E25" w:rsidRPr="00F3385A" w:rsidRDefault="006C7E25" w:rsidP="0074384B">
            <w:pPr>
              <w:kinsoku w:val="0"/>
              <w:overflowPunct w:val="0"/>
              <w:autoSpaceDE w:val="0"/>
              <w:autoSpaceDN w:val="0"/>
              <w:adjustRightInd w:val="0"/>
              <w:spacing w:line="253" w:lineRule="exact"/>
              <w:ind w:left="108"/>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22134024"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SCR on Reformer Heater</w:t>
            </w:r>
          </w:p>
          <w:p w14:paraId="5790673D" w14:textId="77777777" w:rsidR="006C7E25" w:rsidRPr="00F3385A" w:rsidRDefault="006C7E25" w:rsidP="0074384B">
            <w:pPr>
              <w:kinsoku w:val="0"/>
              <w:overflowPunct w:val="0"/>
              <w:autoSpaceDE w:val="0"/>
              <w:autoSpaceDN w:val="0"/>
              <w:adjustRightInd w:val="0"/>
              <w:spacing w:before="6"/>
              <w:rPr>
                <w:rFonts w:ascii="Garamond" w:hAnsi="Garamond" w:cs="Garamond"/>
              </w:rPr>
            </w:pPr>
          </w:p>
          <w:p w14:paraId="59D577E9" w14:textId="77777777" w:rsidR="006C7E25" w:rsidRPr="00F3385A" w:rsidRDefault="006C7E25" w:rsidP="0074384B">
            <w:pPr>
              <w:kinsoku w:val="0"/>
              <w:overflowPunct w:val="0"/>
              <w:autoSpaceDE w:val="0"/>
              <w:autoSpaceDN w:val="0"/>
              <w:adjustRightInd w:val="0"/>
              <w:ind w:left="108" w:right="512"/>
              <w:rPr>
                <w:rFonts w:ascii="Garamond" w:hAnsi="Garamond" w:cs="Garamond"/>
              </w:rPr>
            </w:pPr>
            <w:r w:rsidRPr="00F3385A">
              <w:rPr>
                <w:rFonts w:ascii="Garamond" w:hAnsi="Garamond" w:cs="Garamond"/>
              </w:rPr>
              <w:t>LDAR – NSPS GGGa, MACT CC NSPS – Ja, QQQ</w:t>
            </w:r>
          </w:p>
          <w:p w14:paraId="6D65FCEF" w14:textId="77777777" w:rsidR="006C7E25" w:rsidRPr="00F3385A" w:rsidRDefault="006C7E25" w:rsidP="0074384B">
            <w:pPr>
              <w:kinsoku w:val="0"/>
              <w:overflowPunct w:val="0"/>
              <w:autoSpaceDE w:val="0"/>
              <w:autoSpaceDN w:val="0"/>
              <w:adjustRightInd w:val="0"/>
              <w:spacing w:before="5"/>
              <w:ind w:left="108"/>
              <w:rPr>
                <w:rFonts w:ascii="Garamond" w:hAnsi="Garamond" w:cs="Garamond"/>
              </w:rPr>
            </w:pPr>
            <w:r w:rsidRPr="00F3385A">
              <w:rPr>
                <w:rFonts w:ascii="Garamond" w:hAnsi="Garamond" w:cs="Garamond"/>
              </w:rPr>
              <w:t>MACT – DDDDD</w:t>
            </w:r>
          </w:p>
          <w:p w14:paraId="7CA54E1D" w14:textId="77777777" w:rsidR="006C7E25" w:rsidRPr="00F3385A" w:rsidRDefault="006C7E25" w:rsidP="0074384B">
            <w:pPr>
              <w:kinsoku w:val="0"/>
              <w:overflowPunct w:val="0"/>
              <w:autoSpaceDE w:val="0"/>
              <w:autoSpaceDN w:val="0"/>
              <w:adjustRightInd w:val="0"/>
              <w:spacing w:before="35"/>
              <w:ind w:left="108" w:right="1766"/>
              <w:rPr>
                <w:rFonts w:ascii="Garamond" w:hAnsi="Garamond" w:cs="Garamond"/>
              </w:rPr>
            </w:pPr>
            <w:r w:rsidRPr="00F3385A">
              <w:rPr>
                <w:rFonts w:ascii="Garamond" w:hAnsi="Garamond" w:cs="Garamond"/>
              </w:rPr>
              <w:t>MAQP limits CEMs – NOx, CO</w:t>
            </w:r>
          </w:p>
        </w:tc>
      </w:tr>
      <w:tr w:rsidR="006C7E25" w:rsidRPr="00F3385A" w14:paraId="68E2B02A" w14:textId="77777777" w:rsidTr="0074384B">
        <w:trPr>
          <w:trHeight w:val="2474"/>
        </w:trPr>
        <w:tc>
          <w:tcPr>
            <w:tcW w:w="1304" w:type="dxa"/>
            <w:tcBorders>
              <w:top w:val="single" w:sz="4" w:space="0" w:color="000000"/>
              <w:left w:val="single" w:sz="4" w:space="0" w:color="000000"/>
              <w:bottom w:val="single" w:sz="4" w:space="0" w:color="000000"/>
              <w:right w:val="single" w:sz="4" w:space="0" w:color="000000"/>
            </w:tcBorders>
          </w:tcPr>
          <w:p w14:paraId="1BD57235"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w:t>
            </w:r>
            <w:r>
              <w:rPr>
                <w:rFonts w:ascii="Garamond" w:hAnsi="Garamond" w:cs="Garamond"/>
              </w:rPr>
              <w:t>026</w:t>
            </w:r>
          </w:p>
        </w:tc>
        <w:tc>
          <w:tcPr>
            <w:tcW w:w="4636" w:type="dxa"/>
            <w:tcBorders>
              <w:top w:val="single" w:sz="4" w:space="0" w:color="000000"/>
              <w:left w:val="single" w:sz="4" w:space="0" w:color="000000"/>
              <w:bottom w:val="single" w:sz="4" w:space="0" w:color="000000"/>
              <w:right w:val="single" w:sz="4" w:space="0" w:color="000000"/>
            </w:tcBorders>
          </w:tcPr>
          <w:p w14:paraId="668B0C54"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Stationary Engines</w:t>
            </w:r>
          </w:p>
          <w:p w14:paraId="7F64F1BE" w14:textId="77777777" w:rsidR="006C7E25" w:rsidRPr="00F3385A" w:rsidRDefault="006C7E25" w:rsidP="006C7E25">
            <w:pPr>
              <w:numPr>
                <w:ilvl w:val="0"/>
                <w:numId w:val="44"/>
              </w:numPr>
              <w:tabs>
                <w:tab w:val="left" w:pos="397"/>
              </w:tabs>
              <w:kinsoku w:val="0"/>
              <w:overflowPunct w:val="0"/>
              <w:autoSpaceDE w:val="0"/>
              <w:autoSpaceDN w:val="0"/>
              <w:adjustRightInd w:val="0"/>
              <w:ind w:right="2312" w:firstLine="0"/>
              <w:rPr>
                <w:rFonts w:ascii="Garamond" w:hAnsi="Garamond" w:cs="Garamond"/>
              </w:rPr>
            </w:pPr>
            <w:r w:rsidRPr="00F3385A">
              <w:rPr>
                <w:rFonts w:ascii="Garamond" w:hAnsi="Garamond" w:cs="Garamond"/>
              </w:rPr>
              <w:t>Emergency Generators Admin 1 EG (</w:t>
            </w:r>
            <w:r>
              <w:rPr>
                <w:rFonts w:ascii="Garamond" w:hAnsi="Garamond" w:cs="Garamond"/>
              </w:rPr>
              <w:t>021-GN-0204</w:t>
            </w:r>
            <w:r w:rsidRPr="00F3385A">
              <w:rPr>
                <w:rFonts w:ascii="Garamond" w:hAnsi="Garamond" w:cs="Garamond"/>
              </w:rPr>
              <w:t>) Zone C DCS EG (024-SG-001) Zone E DCS EG (075-SG-001) CCB EG1 (002-SG-002)</w:t>
            </w:r>
          </w:p>
          <w:p w14:paraId="5E9AF032"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CCB EG2 (002-SG-003)</w:t>
            </w:r>
          </w:p>
          <w:p w14:paraId="78FD96D6"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B DCS EG (004-SG-025)</w:t>
            </w:r>
          </w:p>
          <w:p w14:paraId="3390866E"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Westside Complex EG (002-SG-001) </w:t>
            </w:r>
          </w:p>
          <w:p w14:paraId="4A81F903"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Zone D DCS EG (065-SG-003) </w:t>
            </w:r>
          </w:p>
          <w:p w14:paraId="773AB3C4"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A DCS EG (004-SG-001)</w:t>
            </w:r>
          </w:p>
          <w:p w14:paraId="220F5194"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Truck Terminal EG (LrlTermGen) </w:t>
            </w:r>
          </w:p>
          <w:p w14:paraId="40B9597B"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Admin 3 EG (</w:t>
            </w:r>
            <w:r>
              <w:rPr>
                <w:rFonts w:ascii="Garamond" w:hAnsi="Garamond" w:cs="Garamond"/>
              </w:rPr>
              <w:t>021-GN-1031</w:t>
            </w:r>
            <w:r w:rsidRPr="00F3385A">
              <w:rPr>
                <w:rFonts w:ascii="Garamond" w:hAnsi="Garamond" w:cs="Garamond"/>
              </w:rPr>
              <w:t>)</w:t>
            </w:r>
          </w:p>
          <w:p w14:paraId="21AA9ECC"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p>
          <w:p w14:paraId="299ACD28" w14:textId="77777777" w:rsidR="006C7E25" w:rsidRPr="00F3385A" w:rsidRDefault="006C7E25" w:rsidP="006C7E25">
            <w:pPr>
              <w:numPr>
                <w:ilvl w:val="0"/>
                <w:numId w:val="44"/>
              </w:numPr>
              <w:tabs>
                <w:tab w:val="left" w:pos="397"/>
              </w:tabs>
              <w:kinsoku w:val="0"/>
              <w:overflowPunct w:val="0"/>
              <w:autoSpaceDE w:val="0"/>
              <w:autoSpaceDN w:val="0"/>
              <w:adjustRightInd w:val="0"/>
              <w:ind w:right="1602" w:firstLine="0"/>
              <w:rPr>
                <w:rFonts w:ascii="Garamond" w:hAnsi="Garamond" w:cs="Garamond"/>
              </w:rPr>
            </w:pPr>
            <w:r w:rsidRPr="00F3385A">
              <w:rPr>
                <w:rFonts w:ascii="Garamond" w:hAnsi="Garamond" w:cs="Garamond"/>
              </w:rPr>
              <w:t>Diesel Fire Water Pump Engines East Fire Pump #1 (EG-2205)</w:t>
            </w:r>
          </w:p>
          <w:p w14:paraId="32BD313A"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East Fire Pump #2 (EG-2206) </w:t>
            </w:r>
          </w:p>
          <w:p w14:paraId="1F1652AB"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Tank 134 East Pump (P-2207)</w:t>
            </w:r>
          </w:p>
          <w:p w14:paraId="366E205F"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Tank 134 West Pump (P-2208) </w:t>
            </w:r>
          </w:p>
          <w:p w14:paraId="39DCA378"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West Diesel Pump (P-2204)</w:t>
            </w:r>
          </w:p>
          <w:p w14:paraId="60780CF5"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p>
          <w:p w14:paraId="7895EF16" w14:textId="77777777" w:rsidR="006C7E25" w:rsidRPr="00F3385A" w:rsidRDefault="006C7E25" w:rsidP="006C7E25">
            <w:pPr>
              <w:numPr>
                <w:ilvl w:val="0"/>
                <w:numId w:val="44"/>
              </w:numPr>
              <w:tabs>
                <w:tab w:val="left" w:pos="397"/>
              </w:tabs>
              <w:kinsoku w:val="0"/>
              <w:overflowPunct w:val="0"/>
              <w:autoSpaceDE w:val="0"/>
              <w:autoSpaceDN w:val="0"/>
              <w:adjustRightInd w:val="0"/>
              <w:spacing w:line="253" w:lineRule="exact"/>
              <w:ind w:left="396" w:hanging="289"/>
              <w:rPr>
                <w:rFonts w:ascii="Garamond" w:hAnsi="Garamond" w:cs="Garamond"/>
              </w:rPr>
            </w:pPr>
            <w:r w:rsidRPr="00F3385A">
              <w:rPr>
                <w:rFonts w:ascii="Garamond" w:hAnsi="Garamond" w:cs="Garamond"/>
              </w:rPr>
              <w:t>Emergency Plant Air Compressors</w:t>
            </w:r>
          </w:p>
          <w:p w14:paraId="2B022843"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C Plant Air Compressor (024CO0064)</w:t>
            </w:r>
          </w:p>
          <w:p w14:paraId="0CCF6331"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E Plant Air Compressor (026CO0004)</w:t>
            </w:r>
          </w:p>
        </w:tc>
        <w:tc>
          <w:tcPr>
            <w:tcW w:w="3420" w:type="dxa"/>
            <w:tcBorders>
              <w:top w:val="single" w:sz="4" w:space="0" w:color="000000"/>
              <w:left w:val="single" w:sz="4" w:space="0" w:color="000000"/>
              <w:bottom w:val="single" w:sz="4" w:space="0" w:color="000000"/>
              <w:right w:val="single" w:sz="4" w:space="0" w:color="000000"/>
            </w:tcBorders>
          </w:tcPr>
          <w:p w14:paraId="0B1D01E8"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Pr>
                <w:rFonts w:ascii="Garamond" w:hAnsi="Garamond" w:cs="Garamond"/>
              </w:rPr>
              <w:t>NSPS IIII</w:t>
            </w:r>
            <w:r w:rsidRPr="00F3385A">
              <w:rPr>
                <w:rFonts w:ascii="Garamond" w:hAnsi="Garamond" w:cs="Garamond"/>
              </w:rPr>
              <w:t xml:space="preserve"> </w:t>
            </w:r>
            <w:r>
              <w:rPr>
                <w:rFonts w:ascii="Garamond" w:hAnsi="Garamond" w:cs="Garamond"/>
              </w:rPr>
              <w:t xml:space="preserve">, </w:t>
            </w:r>
            <w:r w:rsidRPr="00F3385A">
              <w:rPr>
                <w:rFonts w:ascii="Garamond" w:hAnsi="Garamond" w:cs="Garamond"/>
              </w:rPr>
              <w:t xml:space="preserve">JJJJ </w:t>
            </w:r>
          </w:p>
          <w:p w14:paraId="72DED01C"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MACT ZZZZ</w:t>
            </w:r>
          </w:p>
        </w:tc>
      </w:tr>
    </w:tbl>
    <w:p w14:paraId="3D0D7E68" w14:textId="77777777" w:rsidR="006C7E25" w:rsidRDefault="006C7E25" w:rsidP="004C392E">
      <w:pPr>
        <w:rPr>
          <w:rFonts w:ascii="Garamond" w:hAnsi="Garamond"/>
          <w:sz w:val="24"/>
          <w:szCs w:val="24"/>
        </w:rPr>
      </w:pPr>
    </w:p>
    <w:p w14:paraId="729224CE" w14:textId="77777777" w:rsidR="009B2657" w:rsidRPr="00A93374" w:rsidRDefault="009B2657" w:rsidP="009110D1">
      <w:pPr>
        <w:pStyle w:val="Heading2"/>
        <w:keepLines/>
        <w:numPr>
          <w:ilvl w:val="0"/>
          <w:numId w:val="4"/>
        </w:numPr>
        <w:tabs>
          <w:tab w:val="clear" w:pos="360"/>
        </w:tabs>
        <w:spacing w:before="0" w:after="0"/>
        <w:rPr>
          <w:rFonts w:ascii="Garamond" w:hAnsi="Garamond"/>
          <w:i w:val="0"/>
          <w:szCs w:val="24"/>
        </w:rPr>
      </w:pPr>
      <w:bookmarkStart w:id="57" w:name="_Toc23569543"/>
      <w:bookmarkStart w:id="58" w:name="_Toc207881301"/>
      <w:bookmarkStart w:id="59" w:name="_Toc521717952"/>
      <w:r w:rsidRPr="00A93374">
        <w:rPr>
          <w:rFonts w:ascii="Garamond" w:hAnsi="Garamond"/>
          <w:i w:val="0"/>
          <w:szCs w:val="24"/>
        </w:rPr>
        <w:t>Categorically Insignificant Sources/Activities</w:t>
      </w:r>
      <w:bookmarkEnd w:id="57"/>
      <w:bookmarkEnd w:id="58"/>
    </w:p>
    <w:p w14:paraId="6B9AE4E0" w14:textId="77777777" w:rsidR="009B2657" w:rsidRPr="00A93374" w:rsidRDefault="009B2657">
      <w:pPr>
        <w:pStyle w:val="Heading1"/>
        <w:numPr>
          <w:ilvl w:val="0"/>
          <w:numId w:val="0"/>
        </w:numPr>
        <w:jc w:val="left"/>
        <w:rPr>
          <w:rFonts w:ascii="Garamond" w:hAnsi="Garamond"/>
          <w:b w:val="0"/>
          <w:color w:val="000000"/>
          <w:szCs w:val="24"/>
        </w:rPr>
      </w:pPr>
    </w:p>
    <w:p w14:paraId="304B50E6" w14:textId="4789EC3B" w:rsidR="009B2657" w:rsidRDefault="00666011" w:rsidP="00C91709">
      <w:pPr>
        <w:pStyle w:val="PlainText"/>
        <w:rPr>
          <w:rFonts w:ascii="Garamond" w:hAnsi="Garamond"/>
          <w:sz w:val="24"/>
          <w:szCs w:val="24"/>
        </w:rPr>
      </w:pPr>
      <w:r>
        <w:rPr>
          <w:rFonts w:ascii="Garamond" w:hAnsi="Garamond"/>
          <w:sz w:val="24"/>
          <w:szCs w:val="24"/>
        </w:rPr>
        <w:t>T</w:t>
      </w:r>
      <w:r w:rsidR="009B2657" w:rsidRPr="00A93374">
        <w:rPr>
          <w:rFonts w:ascii="Garamond" w:hAnsi="Garamond"/>
          <w:sz w:val="24"/>
          <w:szCs w:val="24"/>
        </w:rPr>
        <w:t>he emission units and/or activities may change from those specified in</w:t>
      </w:r>
      <w:r>
        <w:rPr>
          <w:rFonts w:ascii="Garamond" w:hAnsi="Garamond"/>
          <w:sz w:val="24"/>
          <w:szCs w:val="24"/>
        </w:rPr>
        <w:t xml:space="preserve"> the table below.  </w:t>
      </w:r>
    </w:p>
    <w:p w14:paraId="3F994783" w14:textId="77777777" w:rsidR="00666011" w:rsidRDefault="00666011" w:rsidP="00C91709">
      <w:pPr>
        <w:pStyle w:val="PlainText"/>
        <w:rPr>
          <w:rFonts w:ascii="Garamond" w:hAnsi="Garamond"/>
          <w:sz w:val="24"/>
          <w:szCs w:val="24"/>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617"/>
      </w:tblGrid>
      <w:tr w:rsidR="00666011" w:rsidRPr="00666011" w14:paraId="62EFB46C" w14:textId="77777777" w:rsidTr="000725BB">
        <w:trPr>
          <w:tblHeader/>
        </w:trPr>
        <w:tc>
          <w:tcPr>
            <w:tcW w:w="1620" w:type="dxa"/>
            <w:tcBorders>
              <w:bottom w:val="single" w:sz="12" w:space="0" w:color="000000"/>
            </w:tcBorders>
          </w:tcPr>
          <w:p w14:paraId="587372C0" w14:textId="77777777" w:rsidR="00666011" w:rsidRPr="00666011" w:rsidRDefault="00666011" w:rsidP="00666011">
            <w:pPr>
              <w:jc w:val="center"/>
              <w:rPr>
                <w:rFonts w:ascii="Garamond" w:hAnsi="Garamond"/>
                <w:b/>
                <w:sz w:val="22"/>
                <w:szCs w:val="22"/>
              </w:rPr>
            </w:pPr>
            <w:r w:rsidRPr="00666011">
              <w:rPr>
                <w:rFonts w:ascii="Garamond" w:hAnsi="Garamond"/>
                <w:b/>
                <w:sz w:val="22"/>
                <w:szCs w:val="22"/>
              </w:rPr>
              <w:t>Emission Unit ID</w:t>
            </w:r>
          </w:p>
        </w:tc>
        <w:tc>
          <w:tcPr>
            <w:tcW w:w="7617" w:type="dxa"/>
            <w:tcBorders>
              <w:bottom w:val="single" w:sz="12" w:space="0" w:color="000000"/>
            </w:tcBorders>
          </w:tcPr>
          <w:p w14:paraId="60060B63" w14:textId="77777777" w:rsidR="00666011" w:rsidRPr="00666011" w:rsidRDefault="00666011" w:rsidP="00666011">
            <w:pPr>
              <w:jc w:val="center"/>
              <w:rPr>
                <w:rFonts w:ascii="Garamond" w:hAnsi="Garamond"/>
                <w:b/>
                <w:sz w:val="22"/>
                <w:szCs w:val="22"/>
              </w:rPr>
            </w:pPr>
            <w:r w:rsidRPr="00666011">
              <w:rPr>
                <w:rFonts w:ascii="Garamond" w:hAnsi="Garamond"/>
                <w:b/>
                <w:sz w:val="22"/>
                <w:szCs w:val="22"/>
              </w:rPr>
              <w:t>Description</w:t>
            </w:r>
          </w:p>
        </w:tc>
      </w:tr>
      <w:tr w:rsidR="00666011" w:rsidRPr="00666011" w14:paraId="389214D5" w14:textId="77777777" w:rsidTr="00172DD7">
        <w:tc>
          <w:tcPr>
            <w:tcW w:w="1620" w:type="dxa"/>
            <w:tcBorders>
              <w:top w:val="nil"/>
              <w:right w:val="single" w:sz="4" w:space="0" w:color="auto"/>
            </w:tcBorders>
          </w:tcPr>
          <w:p w14:paraId="20E97CD0" w14:textId="77777777" w:rsidR="00666011" w:rsidRPr="00666011" w:rsidRDefault="00666011" w:rsidP="00666011">
            <w:pPr>
              <w:rPr>
                <w:rFonts w:ascii="Garamond" w:hAnsi="Garamond"/>
                <w:sz w:val="22"/>
                <w:szCs w:val="22"/>
              </w:rPr>
            </w:pPr>
            <w:r w:rsidRPr="00666011">
              <w:rPr>
                <w:rFonts w:ascii="Garamond" w:hAnsi="Garamond"/>
                <w:sz w:val="22"/>
                <w:szCs w:val="22"/>
              </w:rPr>
              <w:t>IEU01</w:t>
            </w:r>
          </w:p>
        </w:tc>
        <w:tc>
          <w:tcPr>
            <w:tcW w:w="7617" w:type="dxa"/>
            <w:tcBorders>
              <w:top w:val="nil"/>
              <w:left w:val="nil"/>
            </w:tcBorders>
          </w:tcPr>
          <w:p w14:paraId="3865E86B" w14:textId="77777777" w:rsidR="00666011" w:rsidRPr="00666011" w:rsidRDefault="00666011" w:rsidP="00666011">
            <w:pPr>
              <w:rPr>
                <w:rFonts w:ascii="Garamond" w:hAnsi="Garamond"/>
                <w:sz w:val="22"/>
                <w:szCs w:val="22"/>
              </w:rPr>
            </w:pPr>
            <w:r w:rsidRPr="00666011">
              <w:rPr>
                <w:rFonts w:ascii="Garamond" w:hAnsi="Garamond"/>
                <w:sz w:val="22"/>
                <w:szCs w:val="22"/>
              </w:rPr>
              <w:t>Electric heater and motors</w:t>
            </w:r>
          </w:p>
        </w:tc>
      </w:tr>
      <w:tr w:rsidR="00666011" w:rsidRPr="00666011" w14:paraId="1B5CC5F3" w14:textId="77777777" w:rsidTr="00172DD7">
        <w:tc>
          <w:tcPr>
            <w:tcW w:w="1620" w:type="dxa"/>
          </w:tcPr>
          <w:p w14:paraId="5735FF8D" w14:textId="77777777" w:rsidR="00666011" w:rsidRPr="00666011" w:rsidRDefault="00666011" w:rsidP="00666011">
            <w:pPr>
              <w:rPr>
                <w:rFonts w:ascii="Garamond" w:hAnsi="Garamond"/>
                <w:sz w:val="22"/>
                <w:szCs w:val="22"/>
              </w:rPr>
            </w:pPr>
            <w:r w:rsidRPr="00666011">
              <w:rPr>
                <w:rFonts w:ascii="Garamond" w:hAnsi="Garamond"/>
                <w:sz w:val="22"/>
                <w:szCs w:val="22"/>
              </w:rPr>
              <w:t>IEU02</w:t>
            </w:r>
          </w:p>
        </w:tc>
        <w:tc>
          <w:tcPr>
            <w:tcW w:w="7617" w:type="dxa"/>
          </w:tcPr>
          <w:p w14:paraId="4D99ABB3" w14:textId="77777777" w:rsidR="00666011" w:rsidRPr="00666011" w:rsidRDefault="00666011" w:rsidP="00666011">
            <w:pPr>
              <w:rPr>
                <w:rFonts w:ascii="Garamond" w:hAnsi="Garamond"/>
                <w:sz w:val="22"/>
                <w:szCs w:val="22"/>
              </w:rPr>
            </w:pPr>
            <w:r w:rsidRPr="00666011">
              <w:rPr>
                <w:rFonts w:ascii="Garamond" w:hAnsi="Garamond"/>
                <w:sz w:val="22"/>
                <w:szCs w:val="22"/>
              </w:rPr>
              <w:t>Cooling water service and return</w:t>
            </w:r>
          </w:p>
        </w:tc>
      </w:tr>
      <w:tr w:rsidR="00666011" w:rsidRPr="00666011" w14:paraId="49AFE6EB" w14:textId="77777777" w:rsidTr="00172DD7">
        <w:tc>
          <w:tcPr>
            <w:tcW w:w="1620" w:type="dxa"/>
            <w:tcBorders>
              <w:right w:val="single" w:sz="4" w:space="0" w:color="auto"/>
            </w:tcBorders>
          </w:tcPr>
          <w:p w14:paraId="5122BF89" w14:textId="77777777" w:rsidR="00666011" w:rsidRPr="00666011" w:rsidRDefault="00666011" w:rsidP="00666011">
            <w:pPr>
              <w:rPr>
                <w:rFonts w:ascii="Garamond" w:hAnsi="Garamond"/>
                <w:sz w:val="22"/>
                <w:szCs w:val="22"/>
              </w:rPr>
            </w:pPr>
            <w:r w:rsidRPr="00666011">
              <w:rPr>
                <w:rFonts w:ascii="Garamond" w:hAnsi="Garamond"/>
                <w:sz w:val="22"/>
                <w:szCs w:val="22"/>
              </w:rPr>
              <w:t>IEU03</w:t>
            </w:r>
          </w:p>
        </w:tc>
        <w:tc>
          <w:tcPr>
            <w:tcW w:w="7617" w:type="dxa"/>
            <w:tcBorders>
              <w:left w:val="nil"/>
            </w:tcBorders>
          </w:tcPr>
          <w:p w14:paraId="3D1AD6D1" w14:textId="77777777" w:rsidR="00666011" w:rsidRPr="00666011" w:rsidRDefault="00666011" w:rsidP="00666011">
            <w:pPr>
              <w:rPr>
                <w:rFonts w:ascii="Garamond" w:hAnsi="Garamond"/>
                <w:sz w:val="22"/>
                <w:szCs w:val="22"/>
              </w:rPr>
            </w:pPr>
            <w:r w:rsidRPr="00666011">
              <w:rPr>
                <w:rFonts w:ascii="Garamond" w:hAnsi="Garamond"/>
                <w:sz w:val="22"/>
                <w:szCs w:val="22"/>
              </w:rPr>
              <w:t>Service and storage with &lt; 10% hydrocarbons</w:t>
            </w:r>
          </w:p>
        </w:tc>
      </w:tr>
      <w:tr w:rsidR="00666011" w:rsidRPr="00666011" w14:paraId="147604CD" w14:textId="77777777" w:rsidTr="00172DD7">
        <w:tc>
          <w:tcPr>
            <w:tcW w:w="1620" w:type="dxa"/>
          </w:tcPr>
          <w:p w14:paraId="7C3A9AC9" w14:textId="77777777" w:rsidR="00666011" w:rsidRPr="00666011" w:rsidRDefault="00666011" w:rsidP="00666011">
            <w:pPr>
              <w:rPr>
                <w:rFonts w:ascii="Garamond" w:hAnsi="Garamond"/>
                <w:sz w:val="22"/>
                <w:szCs w:val="22"/>
              </w:rPr>
            </w:pPr>
            <w:r w:rsidRPr="00666011">
              <w:rPr>
                <w:rFonts w:ascii="Garamond" w:hAnsi="Garamond"/>
                <w:sz w:val="22"/>
                <w:szCs w:val="22"/>
              </w:rPr>
              <w:t>IEU04</w:t>
            </w:r>
          </w:p>
        </w:tc>
        <w:tc>
          <w:tcPr>
            <w:tcW w:w="7617" w:type="dxa"/>
          </w:tcPr>
          <w:p w14:paraId="6F5113EB" w14:textId="77777777" w:rsidR="00666011" w:rsidRPr="00666011" w:rsidRDefault="00666011" w:rsidP="00666011">
            <w:pPr>
              <w:rPr>
                <w:rFonts w:ascii="Garamond" w:hAnsi="Garamond"/>
                <w:sz w:val="22"/>
                <w:szCs w:val="22"/>
              </w:rPr>
            </w:pPr>
            <w:r w:rsidRPr="00666011">
              <w:rPr>
                <w:rFonts w:ascii="Garamond" w:hAnsi="Garamond"/>
                <w:sz w:val="22"/>
                <w:szCs w:val="22"/>
              </w:rPr>
              <w:t>Steam system</w:t>
            </w:r>
          </w:p>
        </w:tc>
      </w:tr>
      <w:tr w:rsidR="00666011" w:rsidRPr="00666011" w14:paraId="1B42509D" w14:textId="77777777" w:rsidTr="00172DD7">
        <w:tc>
          <w:tcPr>
            <w:tcW w:w="1620" w:type="dxa"/>
            <w:tcBorders>
              <w:right w:val="single" w:sz="4" w:space="0" w:color="auto"/>
            </w:tcBorders>
          </w:tcPr>
          <w:p w14:paraId="0EA2EBA4" w14:textId="77777777" w:rsidR="00666011" w:rsidRPr="00666011" w:rsidRDefault="00666011" w:rsidP="00666011">
            <w:pPr>
              <w:rPr>
                <w:rFonts w:ascii="Garamond" w:hAnsi="Garamond"/>
                <w:sz w:val="22"/>
                <w:szCs w:val="22"/>
              </w:rPr>
            </w:pPr>
            <w:r w:rsidRPr="00666011">
              <w:rPr>
                <w:rFonts w:ascii="Garamond" w:hAnsi="Garamond"/>
                <w:sz w:val="22"/>
                <w:szCs w:val="22"/>
              </w:rPr>
              <w:t>IEU05</w:t>
            </w:r>
          </w:p>
        </w:tc>
        <w:tc>
          <w:tcPr>
            <w:tcW w:w="7617" w:type="dxa"/>
            <w:tcBorders>
              <w:left w:val="nil"/>
            </w:tcBorders>
          </w:tcPr>
          <w:p w14:paraId="1B36AAC7" w14:textId="77777777" w:rsidR="00666011" w:rsidRPr="00666011" w:rsidRDefault="00666011" w:rsidP="00666011">
            <w:pPr>
              <w:rPr>
                <w:rFonts w:ascii="Garamond" w:hAnsi="Garamond"/>
                <w:sz w:val="22"/>
                <w:szCs w:val="22"/>
              </w:rPr>
            </w:pPr>
            <w:r w:rsidRPr="00666011">
              <w:rPr>
                <w:rFonts w:ascii="Garamond" w:hAnsi="Garamond"/>
                <w:sz w:val="22"/>
                <w:szCs w:val="22"/>
              </w:rPr>
              <w:t>Plant air system including but not limited to instrument air piping and air compressors</w:t>
            </w:r>
          </w:p>
        </w:tc>
      </w:tr>
      <w:tr w:rsidR="00666011" w:rsidRPr="00666011" w14:paraId="0F168261" w14:textId="77777777" w:rsidTr="00172DD7">
        <w:tc>
          <w:tcPr>
            <w:tcW w:w="1620" w:type="dxa"/>
            <w:tcBorders>
              <w:right w:val="single" w:sz="4" w:space="0" w:color="auto"/>
            </w:tcBorders>
          </w:tcPr>
          <w:p w14:paraId="5A1B52FA" w14:textId="77777777" w:rsidR="00666011" w:rsidRPr="00666011" w:rsidRDefault="00666011" w:rsidP="00666011">
            <w:pPr>
              <w:rPr>
                <w:rFonts w:ascii="Garamond" w:hAnsi="Garamond"/>
                <w:sz w:val="22"/>
                <w:szCs w:val="22"/>
              </w:rPr>
            </w:pPr>
            <w:r w:rsidRPr="00666011">
              <w:rPr>
                <w:rFonts w:ascii="Garamond" w:hAnsi="Garamond"/>
                <w:sz w:val="22"/>
                <w:szCs w:val="22"/>
              </w:rPr>
              <w:t>IEU06</w:t>
            </w:r>
          </w:p>
        </w:tc>
        <w:tc>
          <w:tcPr>
            <w:tcW w:w="7617" w:type="dxa"/>
            <w:tcBorders>
              <w:left w:val="nil"/>
            </w:tcBorders>
          </w:tcPr>
          <w:p w14:paraId="654B26A5" w14:textId="77777777" w:rsidR="00666011" w:rsidRPr="00666011" w:rsidRDefault="00666011" w:rsidP="00666011">
            <w:pPr>
              <w:rPr>
                <w:rFonts w:ascii="Garamond" w:hAnsi="Garamond"/>
                <w:sz w:val="22"/>
                <w:szCs w:val="22"/>
              </w:rPr>
            </w:pPr>
            <w:r w:rsidRPr="00666011">
              <w:rPr>
                <w:rFonts w:ascii="Garamond" w:hAnsi="Garamond"/>
                <w:sz w:val="22"/>
                <w:szCs w:val="22"/>
              </w:rPr>
              <w:t>Fresh water system, including but not limited to the river pumping system and boiler feedwater treatment system</w:t>
            </w:r>
          </w:p>
        </w:tc>
      </w:tr>
      <w:tr w:rsidR="00666011" w:rsidRPr="00666011" w14:paraId="3085ACB6" w14:textId="77777777" w:rsidTr="00172DD7">
        <w:tc>
          <w:tcPr>
            <w:tcW w:w="1620" w:type="dxa"/>
            <w:tcBorders>
              <w:right w:val="single" w:sz="4" w:space="0" w:color="auto"/>
            </w:tcBorders>
          </w:tcPr>
          <w:p w14:paraId="6D946F12" w14:textId="77777777" w:rsidR="00666011" w:rsidRPr="00666011" w:rsidRDefault="00666011" w:rsidP="00666011">
            <w:pPr>
              <w:rPr>
                <w:rFonts w:ascii="Garamond" w:hAnsi="Garamond"/>
                <w:sz w:val="22"/>
                <w:szCs w:val="22"/>
              </w:rPr>
            </w:pPr>
            <w:r w:rsidRPr="00666011">
              <w:rPr>
                <w:rFonts w:ascii="Garamond" w:hAnsi="Garamond"/>
                <w:sz w:val="22"/>
                <w:szCs w:val="22"/>
              </w:rPr>
              <w:t>IEU07</w:t>
            </w:r>
          </w:p>
        </w:tc>
        <w:tc>
          <w:tcPr>
            <w:tcW w:w="7617" w:type="dxa"/>
            <w:tcBorders>
              <w:left w:val="nil"/>
            </w:tcBorders>
          </w:tcPr>
          <w:p w14:paraId="7275E957" w14:textId="77777777" w:rsidR="00666011" w:rsidRPr="00666011" w:rsidRDefault="00666011" w:rsidP="00666011">
            <w:pPr>
              <w:rPr>
                <w:rFonts w:ascii="Garamond" w:hAnsi="Garamond"/>
                <w:sz w:val="22"/>
                <w:szCs w:val="22"/>
              </w:rPr>
            </w:pPr>
            <w:r w:rsidRPr="00666011">
              <w:rPr>
                <w:rFonts w:ascii="Garamond" w:hAnsi="Garamond"/>
                <w:sz w:val="22"/>
                <w:szCs w:val="22"/>
              </w:rPr>
              <w:t>Crude pipelines supplying the refinery and product pipelines from the refinery</w:t>
            </w:r>
          </w:p>
        </w:tc>
      </w:tr>
      <w:tr w:rsidR="00666011" w:rsidRPr="00666011" w14:paraId="13E601DC" w14:textId="77777777" w:rsidTr="00172DD7">
        <w:tc>
          <w:tcPr>
            <w:tcW w:w="1620" w:type="dxa"/>
            <w:tcBorders>
              <w:right w:val="single" w:sz="4" w:space="0" w:color="auto"/>
            </w:tcBorders>
          </w:tcPr>
          <w:p w14:paraId="133F9092" w14:textId="77777777" w:rsidR="00666011" w:rsidRPr="00666011" w:rsidRDefault="00666011" w:rsidP="00666011">
            <w:pPr>
              <w:rPr>
                <w:rFonts w:ascii="Garamond" w:hAnsi="Garamond"/>
                <w:sz w:val="22"/>
                <w:szCs w:val="22"/>
              </w:rPr>
            </w:pPr>
            <w:r w:rsidRPr="00666011">
              <w:rPr>
                <w:rFonts w:ascii="Garamond" w:hAnsi="Garamond"/>
                <w:sz w:val="22"/>
                <w:szCs w:val="22"/>
              </w:rPr>
              <w:t>IEU08</w:t>
            </w:r>
          </w:p>
        </w:tc>
        <w:tc>
          <w:tcPr>
            <w:tcW w:w="7617" w:type="dxa"/>
            <w:tcBorders>
              <w:left w:val="nil"/>
            </w:tcBorders>
          </w:tcPr>
          <w:p w14:paraId="0899EB56" w14:textId="77777777" w:rsidR="00666011" w:rsidRPr="00666011" w:rsidRDefault="00666011" w:rsidP="00666011">
            <w:pPr>
              <w:rPr>
                <w:rFonts w:ascii="Garamond" w:hAnsi="Garamond"/>
                <w:sz w:val="22"/>
                <w:szCs w:val="22"/>
              </w:rPr>
            </w:pPr>
            <w:r w:rsidRPr="00666011">
              <w:rPr>
                <w:rFonts w:ascii="Garamond" w:hAnsi="Garamond"/>
                <w:sz w:val="22"/>
                <w:szCs w:val="22"/>
              </w:rPr>
              <w:t>Natural gas fired space heaters in buildings</w:t>
            </w:r>
          </w:p>
        </w:tc>
      </w:tr>
      <w:tr w:rsidR="00666011" w:rsidRPr="00666011" w14:paraId="1E95891F" w14:textId="77777777" w:rsidTr="00172DD7">
        <w:tc>
          <w:tcPr>
            <w:tcW w:w="1620" w:type="dxa"/>
            <w:tcBorders>
              <w:right w:val="single" w:sz="4" w:space="0" w:color="auto"/>
            </w:tcBorders>
          </w:tcPr>
          <w:p w14:paraId="79E21090" w14:textId="77777777" w:rsidR="00666011" w:rsidRPr="00666011" w:rsidRDefault="00666011" w:rsidP="00666011">
            <w:pPr>
              <w:rPr>
                <w:rFonts w:ascii="Garamond" w:hAnsi="Garamond"/>
                <w:sz w:val="22"/>
                <w:szCs w:val="22"/>
              </w:rPr>
            </w:pPr>
            <w:r w:rsidRPr="00666011">
              <w:rPr>
                <w:rFonts w:ascii="Garamond" w:hAnsi="Garamond"/>
                <w:sz w:val="22"/>
                <w:szCs w:val="22"/>
              </w:rPr>
              <w:t>IEU09</w:t>
            </w:r>
          </w:p>
        </w:tc>
        <w:tc>
          <w:tcPr>
            <w:tcW w:w="7617" w:type="dxa"/>
            <w:tcBorders>
              <w:left w:val="nil"/>
            </w:tcBorders>
          </w:tcPr>
          <w:p w14:paraId="70A254A1" w14:textId="77777777" w:rsidR="00666011" w:rsidRPr="00666011" w:rsidRDefault="00666011" w:rsidP="00666011">
            <w:pPr>
              <w:rPr>
                <w:rFonts w:ascii="Garamond" w:hAnsi="Garamond"/>
                <w:sz w:val="22"/>
                <w:szCs w:val="22"/>
              </w:rPr>
            </w:pPr>
            <w:r w:rsidRPr="00666011">
              <w:rPr>
                <w:rFonts w:ascii="Garamond" w:hAnsi="Garamond"/>
                <w:sz w:val="22"/>
                <w:szCs w:val="22"/>
              </w:rPr>
              <w:t>Tanks under pressure</w:t>
            </w:r>
          </w:p>
        </w:tc>
      </w:tr>
      <w:tr w:rsidR="00666011" w:rsidRPr="00666011" w14:paraId="1239DA55" w14:textId="77777777" w:rsidTr="00172DD7">
        <w:tc>
          <w:tcPr>
            <w:tcW w:w="1620" w:type="dxa"/>
            <w:tcBorders>
              <w:right w:val="single" w:sz="4" w:space="0" w:color="auto"/>
            </w:tcBorders>
          </w:tcPr>
          <w:p w14:paraId="69BA1BA3" w14:textId="77777777" w:rsidR="00666011" w:rsidRPr="00666011" w:rsidRDefault="00666011" w:rsidP="00666011">
            <w:pPr>
              <w:rPr>
                <w:rFonts w:ascii="Garamond" w:hAnsi="Garamond"/>
                <w:sz w:val="22"/>
                <w:szCs w:val="22"/>
              </w:rPr>
            </w:pPr>
            <w:r w:rsidRPr="00666011">
              <w:rPr>
                <w:rFonts w:ascii="Garamond" w:hAnsi="Garamond"/>
                <w:sz w:val="22"/>
                <w:szCs w:val="22"/>
              </w:rPr>
              <w:lastRenderedPageBreak/>
              <w:t>IEU10</w:t>
            </w:r>
          </w:p>
        </w:tc>
        <w:tc>
          <w:tcPr>
            <w:tcW w:w="7617" w:type="dxa"/>
            <w:tcBorders>
              <w:left w:val="nil"/>
            </w:tcBorders>
          </w:tcPr>
          <w:p w14:paraId="23C330F5" w14:textId="77777777" w:rsidR="00666011" w:rsidRPr="00666011" w:rsidRDefault="00666011" w:rsidP="00666011">
            <w:pPr>
              <w:rPr>
                <w:rFonts w:ascii="Garamond" w:hAnsi="Garamond"/>
                <w:sz w:val="22"/>
                <w:szCs w:val="22"/>
              </w:rPr>
            </w:pPr>
            <w:r w:rsidRPr="00666011">
              <w:rPr>
                <w:rFonts w:ascii="Garamond" w:hAnsi="Garamond"/>
                <w:sz w:val="22"/>
                <w:szCs w:val="22"/>
              </w:rPr>
              <w:t>Any functions performed in shop areas, including but not limited to the machine shop and paint shop</w:t>
            </w:r>
          </w:p>
        </w:tc>
      </w:tr>
      <w:tr w:rsidR="00666011" w:rsidRPr="00666011" w14:paraId="34C6F799" w14:textId="77777777" w:rsidTr="00172DD7">
        <w:tc>
          <w:tcPr>
            <w:tcW w:w="1620" w:type="dxa"/>
            <w:tcBorders>
              <w:right w:val="single" w:sz="4" w:space="0" w:color="auto"/>
            </w:tcBorders>
          </w:tcPr>
          <w:p w14:paraId="5079B29D" w14:textId="77777777" w:rsidR="00666011" w:rsidRPr="00666011" w:rsidRDefault="00666011" w:rsidP="00666011">
            <w:pPr>
              <w:rPr>
                <w:rFonts w:ascii="Garamond" w:hAnsi="Garamond"/>
                <w:sz w:val="22"/>
                <w:szCs w:val="22"/>
              </w:rPr>
            </w:pPr>
            <w:r w:rsidRPr="00666011">
              <w:rPr>
                <w:rFonts w:ascii="Garamond" w:hAnsi="Garamond"/>
                <w:sz w:val="22"/>
                <w:szCs w:val="22"/>
              </w:rPr>
              <w:t>IEU11</w:t>
            </w:r>
          </w:p>
        </w:tc>
        <w:tc>
          <w:tcPr>
            <w:tcW w:w="7617" w:type="dxa"/>
            <w:tcBorders>
              <w:left w:val="nil"/>
            </w:tcBorders>
          </w:tcPr>
          <w:p w14:paraId="67C612AA" w14:textId="77777777" w:rsidR="00666011" w:rsidRPr="00666011" w:rsidRDefault="00666011" w:rsidP="00666011">
            <w:pPr>
              <w:rPr>
                <w:rFonts w:ascii="Garamond" w:hAnsi="Garamond"/>
                <w:sz w:val="22"/>
                <w:szCs w:val="22"/>
              </w:rPr>
            </w:pPr>
            <w:r w:rsidRPr="00666011">
              <w:rPr>
                <w:rFonts w:ascii="Garamond" w:hAnsi="Garamond"/>
                <w:sz w:val="22"/>
                <w:szCs w:val="22"/>
              </w:rPr>
              <w:t>Any chemicals contained in spray paint, lubricants, etc.</w:t>
            </w:r>
          </w:p>
        </w:tc>
      </w:tr>
      <w:tr w:rsidR="00666011" w:rsidRPr="00666011" w14:paraId="04BACDF4" w14:textId="77777777" w:rsidTr="00172DD7">
        <w:tc>
          <w:tcPr>
            <w:tcW w:w="1620" w:type="dxa"/>
            <w:tcBorders>
              <w:right w:val="single" w:sz="4" w:space="0" w:color="auto"/>
            </w:tcBorders>
          </w:tcPr>
          <w:p w14:paraId="50157B61" w14:textId="77777777" w:rsidR="00666011" w:rsidRPr="00666011" w:rsidRDefault="00666011" w:rsidP="00666011">
            <w:pPr>
              <w:rPr>
                <w:rFonts w:ascii="Garamond" w:hAnsi="Garamond"/>
                <w:sz w:val="22"/>
                <w:szCs w:val="22"/>
              </w:rPr>
            </w:pPr>
            <w:r w:rsidRPr="00666011">
              <w:rPr>
                <w:rFonts w:ascii="Garamond" w:hAnsi="Garamond"/>
                <w:sz w:val="22"/>
                <w:szCs w:val="22"/>
              </w:rPr>
              <w:t>IEU12</w:t>
            </w:r>
          </w:p>
        </w:tc>
        <w:tc>
          <w:tcPr>
            <w:tcW w:w="7617" w:type="dxa"/>
            <w:tcBorders>
              <w:left w:val="nil"/>
            </w:tcBorders>
          </w:tcPr>
          <w:p w14:paraId="632B0710" w14:textId="77777777" w:rsidR="00666011" w:rsidRPr="00666011" w:rsidRDefault="00666011" w:rsidP="00666011">
            <w:pPr>
              <w:rPr>
                <w:rFonts w:ascii="Garamond" w:hAnsi="Garamond"/>
                <w:sz w:val="22"/>
                <w:szCs w:val="22"/>
              </w:rPr>
            </w:pPr>
            <w:r w:rsidRPr="00666011">
              <w:rPr>
                <w:rFonts w:ascii="Garamond" w:hAnsi="Garamond"/>
                <w:sz w:val="22"/>
                <w:szCs w:val="22"/>
              </w:rPr>
              <w:t>Any nuclear density gauges and measurement devices</w:t>
            </w:r>
          </w:p>
        </w:tc>
      </w:tr>
      <w:tr w:rsidR="00666011" w:rsidRPr="00666011" w14:paraId="48E871C9" w14:textId="77777777" w:rsidTr="00172DD7">
        <w:tc>
          <w:tcPr>
            <w:tcW w:w="1620" w:type="dxa"/>
            <w:tcBorders>
              <w:right w:val="single" w:sz="4" w:space="0" w:color="auto"/>
            </w:tcBorders>
          </w:tcPr>
          <w:p w14:paraId="0D7BB4A7" w14:textId="77777777" w:rsidR="00666011" w:rsidRPr="00666011" w:rsidRDefault="00666011" w:rsidP="00666011">
            <w:pPr>
              <w:rPr>
                <w:rFonts w:ascii="Garamond" w:hAnsi="Garamond"/>
                <w:sz w:val="22"/>
                <w:szCs w:val="22"/>
              </w:rPr>
            </w:pPr>
            <w:r w:rsidRPr="00666011">
              <w:rPr>
                <w:rFonts w:ascii="Garamond" w:hAnsi="Garamond"/>
                <w:sz w:val="22"/>
                <w:szCs w:val="22"/>
              </w:rPr>
              <w:t>IEU13</w:t>
            </w:r>
          </w:p>
        </w:tc>
        <w:tc>
          <w:tcPr>
            <w:tcW w:w="7617" w:type="dxa"/>
            <w:tcBorders>
              <w:left w:val="nil"/>
            </w:tcBorders>
          </w:tcPr>
          <w:p w14:paraId="5DCE282F" w14:textId="77777777" w:rsidR="00666011" w:rsidRPr="00666011" w:rsidRDefault="00666011" w:rsidP="00666011">
            <w:pPr>
              <w:rPr>
                <w:rFonts w:ascii="Garamond" w:hAnsi="Garamond"/>
                <w:sz w:val="22"/>
                <w:szCs w:val="22"/>
              </w:rPr>
            </w:pPr>
            <w:r w:rsidRPr="00666011">
              <w:rPr>
                <w:rFonts w:ascii="Garamond" w:hAnsi="Garamond"/>
                <w:sz w:val="22"/>
                <w:szCs w:val="22"/>
              </w:rPr>
              <w:t>Any diesel-driven equipment such as pumps (excluding stationary fire water pump engines)</w:t>
            </w:r>
          </w:p>
        </w:tc>
      </w:tr>
      <w:tr w:rsidR="00666011" w:rsidRPr="00666011" w14:paraId="6B0C8959" w14:textId="77777777" w:rsidTr="00172DD7">
        <w:tc>
          <w:tcPr>
            <w:tcW w:w="1620" w:type="dxa"/>
          </w:tcPr>
          <w:p w14:paraId="1861F647" w14:textId="77777777" w:rsidR="00666011" w:rsidRPr="00666011" w:rsidRDefault="00666011" w:rsidP="00666011">
            <w:pPr>
              <w:rPr>
                <w:rFonts w:ascii="Garamond" w:hAnsi="Garamond"/>
                <w:sz w:val="22"/>
                <w:szCs w:val="22"/>
              </w:rPr>
            </w:pPr>
            <w:r w:rsidRPr="00666011">
              <w:rPr>
                <w:rFonts w:ascii="Garamond" w:hAnsi="Garamond"/>
                <w:sz w:val="22"/>
                <w:szCs w:val="22"/>
              </w:rPr>
              <w:t>IEU14</w:t>
            </w:r>
          </w:p>
        </w:tc>
        <w:tc>
          <w:tcPr>
            <w:tcW w:w="7617" w:type="dxa"/>
          </w:tcPr>
          <w:p w14:paraId="0131B57F" w14:textId="77777777" w:rsidR="00666011" w:rsidRPr="00666011" w:rsidRDefault="00666011" w:rsidP="00666011">
            <w:pPr>
              <w:rPr>
                <w:rFonts w:ascii="Garamond" w:hAnsi="Garamond"/>
                <w:sz w:val="22"/>
                <w:szCs w:val="22"/>
              </w:rPr>
            </w:pPr>
            <w:r w:rsidRPr="00666011">
              <w:rPr>
                <w:rFonts w:ascii="Garamond" w:hAnsi="Garamond"/>
                <w:sz w:val="22"/>
                <w:szCs w:val="22"/>
              </w:rPr>
              <w:t>Laboratory activities</w:t>
            </w:r>
          </w:p>
        </w:tc>
      </w:tr>
      <w:tr w:rsidR="00666011" w:rsidRPr="00666011" w14:paraId="72954138" w14:textId="77777777" w:rsidTr="00172DD7">
        <w:tc>
          <w:tcPr>
            <w:tcW w:w="1620" w:type="dxa"/>
          </w:tcPr>
          <w:p w14:paraId="5AFE0EB9" w14:textId="77777777" w:rsidR="00666011" w:rsidRPr="00666011" w:rsidRDefault="00666011" w:rsidP="00666011">
            <w:pPr>
              <w:rPr>
                <w:rFonts w:ascii="Garamond" w:hAnsi="Garamond"/>
                <w:sz w:val="22"/>
                <w:szCs w:val="22"/>
              </w:rPr>
            </w:pPr>
            <w:r w:rsidRPr="00666011">
              <w:rPr>
                <w:rFonts w:ascii="Garamond" w:hAnsi="Garamond"/>
                <w:sz w:val="22"/>
                <w:szCs w:val="22"/>
              </w:rPr>
              <w:t>IEU15</w:t>
            </w:r>
          </w:p>
        </w:tc>
        <w:tc>
          <w:tcPr>
            <w:tcW w:w="7617" w:type="dxa"/>
          </w:tcPr>
          <w:p w14:paraId="5F87AA18" w14:textId="77777777" w:rsidR="00666011" w:rsidRPr="00666011" w:rsidRDefault="00666011" w:rsidP="00666011">
            <w:pPr>
              <w:rPr>
                <w:rFonts w:ascii="Garamond" w:hAnsi="Garamond"/>
                <w:sz w:val="22"/>
                <w:szCs w:val="22"/>
              </w:rPr>
            </w:pPr>
            <w:r w:rsidRPr="00666011">
              <w:rPr>
                <w:rFonts w:ascii="Garamond" w:hAnsi="Garamond"/>
                <w:sz w:val="22"/>
                <w:szCs w:val="22"/>
              </w:rPr>
              <w:t>Air preheater during FCC startups</w:t>
            </w:r>
          </w:p>
        </w:tc>
      </w:tr>
      <w:tr w:rsidR="00666011" w:rsidRPr="00666011" w14:paraId="5767CC88" w14:textId="77777777" w:rsidTr="00172DD7">
        <w:tc>
          <w:tcPr>
            <w:tcW w:w="1620" w:type="dxa"/>
          </w:tcPr>
          <w:p w14:paraId="62F3EDC3" w14:textId="77777777" w:rsidR="00666011" w:rsidRPr="00666011" w:rsidRDefault="00666011" w:rsidP="00666011">
            <w:pPr>
              <w:rPr>
                <w:rFonts w:ascii="Garamond" w:hAnsi="Garamond"/>
                <w:sz w:val="22"/>
                <w:szCs w:val="22"/>
              </w:rPr>
            </w:pPr>
            <w:r w:rsidRPr="00666011">
              <w:rPr>
                <w:rFonts w:ascii="Garamond" w:hAnsi="Garamond"/>
                <w:sz w:val="22"/>
                <w:szCs w:val="22"/>
              </w:rPr>
              <w:t>IEU16</w:t>
            </w:r>
          </w:p>
        </w:tc>
        <w:tc>
          <w:tcPr>
            <w:tcW w:w="7617" w:type="dxa"/>
          </w:tcPr>
          <w:p w14:paraId="42F54BC0" w14:textId="77777777" w:rsidR="00666011" w:rsidRPr="00666011" w:rsidRDefault="00666011" w:rsidP="00666011">
            <w:pPr>
              <w:rPr>
                <w:rFonts w:ascii="Garamond" w:hAnsi="Garamond"/>
                <w:sz w:val="22"/>
                <w:szCs w:val="22"/>
              </w:rPr>
            </w:pPr>
            <w:r w:rsidRPr="00666011">
              <w:rPr>
                <w:rFonts w:ascii="Garamond" w:hAnsi="Garamond"/>
                <w:sz w:val="22"/>
                <w:szCs w:val="22"/>
              </w:rPr>
              <w:t xml:space="preserve">10 kW generator </w:t>
            </w:r>
          </w:p>
        </w:tc>
      </w:tr>
    </w:tbl>
    <w:p w14:paraId="59770110" w14:textId="77777777" w:rsidR="00666011" w:rsidRPr="00A93374" w:rsidRDefault="00666011" w:rsidP="00C91709">
      <w:pPr>
        <w:pStyle w:val="PlainText"/>
        <w:rPr>
          <w:rFonts w:ascii="Garamond" w:hAnsi="Garamond"/>
          <w:sz w:val="24"/>
          <w:szCs w:val="24"/>
        </w:rPr>
      </w:pPr>
    </w:p>
    <w:p w14:paraId="546B5435" w14:textId="77777777" w:rsidR="009B2657" w:rsidRPr="003B05C1" w:rsidRDefault="009B2657">
      <w:pPr>
        <w:pStyle w:val="Heading1"/>
        <w:numPr>
          <w:ilvl w:val="0"/>
          <w:numId w:val="0"/>
        </w:numPr>
        <w:rPr>
          <w:rFonts w:ascii="Garamond" w:hAnsi="Garamond"/>
          <w:szCs w:val="24"/>
        </w:rPr>
      </w:pPr>
      <w:r>
        <w:rPr>
          <w:sz w:val="22"/>
          <w:szCs w:val="22"/>
        </w:rPr>
        <w:br w:type="page"/>
      </w:r>
      <w:bookmarkStart w:id="60" w:name="_Toc207881302"/>
      <w:r w:rsidRPr="003B05C1">
        <w:rPr>
          <w:rFonts w:ascii="Garamond" w:hAnsi="Garamond"/>
          <w:szCs w:val="24"/>
        </w:rPr>
        <w:lastRenderedPageBreak/>
        <w:t>SECTION III.  PERMIT CONDITIONS</w:t>
      </w:r>
      <w:bookmarkEnd w:id="59"/>
      <w:bookmarkEnd w:id="60"/>
    </w:p>
    <w:p w14:paraId="348A4820" w14:textId="77777777" w:rsidR="009B2657" w:rsidRPr="003B05C1" w:rsidRDefault="009B2657">
      <w:pPr>
        <w:pStyle w:val="Header"/>
        <w:tabs>
          <w:tab w:val="clear" w:pos="4320"/>
          <w:tab w:val="clear" w:pos="8640"/>
        </w:tabs>
        <w:rPr>
          <w:rFonts w:ascii="Garamond" w:hAnsi="Garamond"/>
          <w:sz w:val="24"/>
          <w:szCs w:val="24"/>
        </w:rPr>
      </w:pPr>
    </w:p>
    <w:p w14:paraId="37FDC96B" w14:textId="77777777" w:rsidR="009B2657" w:rsidRPr="003B05C1" w:rsidRDefault="009B2657">
      <w:pPr>
        <w:pStyle w:val="Heading2"/>
        <w:numPr>
          <w:ilvl w:val="0"/>
          <w:numId w:val="5"/>
        </w:numPr>
        <w:spacing w:before="0" w:after="0"/>
        <w:rPr>
          <w:rFonts w:ascii="Garamond" w:hAnsi="Garamond"/>
          <w:i w:val="0"/>
          <w:szCs w:val="24"/>
        </w:rPr>
      </w:pPr>
      <w:bookmarkStart w:id="61" w:name="_Toc521717953"/>
      <w:bookmarkStart w:id="62" w:name="_Toc207881303"/>
      <w:r w:rsidRPr="003B05C1">
        <w:rPr>
          <w:rFonts w:ascii="Garamond" w:hAnsi="Garamond"/>
          <w:i w:val="0"/>
          <w:szCs w:val="24"/>
        </w:rPr>
        <w:t>Emission Limits and Standards</w:t>
      </w:r>
      <w:bookmarkEnd w:id="61"/>
      <w:bookmarkEnd w:id="62"/>
    </w:p>
    <w:p w14:paraId="1E24E6E3" w14:textId="77777777" w:rsidR="009B2657" w:rsidRPr="003B05C1" w:rsidRDefault="009B2657">
      <w:pPr>
        <w:rPr>
          <w:rFonts w:ascii="Garamond" w:hAnsi="Garamond"/>
          <w:sz w:val="24"/>
          <w:szCs w:val="24"/>
        </w:rPr>
      </w:pPr>
    </w:p>
    <w:p w14:paraId="08BA6437" w14:textId="2F104B7C" w:rsidR="009B2657" w:rsidRPr="003B05C1" w:rsidRDefault="009B2657">
      <w:pPr>
        <w:pStyle w:val="BodyText"/>
        <w:rPr>
          <w:rFonts w:ascii="Garamond" w:hAnsi="Garamond"/>
          <w:szCs w:val="24"/>
        </w:rPr>
      </w:pPr>
      <w:r w:rsidRPr="003B05C1">
        <w:rPr>
          <w:rFonts w:ascii="Garamond" w:hAnsi="Garamond"/>
          <w:szCs w:val="24"/>
        </w:rPr>
        <w:t xml:space="preserve">Emission limits and standards in the Title V permit were established from preconstruction permits, the Billings/Laurel SIP, NSPS requirements, NESHAP requirements, MACT requirements, and the USEPA Consent Decree entered February 2004.  The following is a list of </w:t>
      </w:r>
      <w:r w:rsidR="00162431">
        <w:rPr>
          <w:rFonts w:ascii="Garamond" w:hAnsi="Garamond"/>
          <w:szCs w:val="24"/>
        </w:rPr>
        <w:t xml:space="preserve">preconstruction </w:t>
      </w:r>
      <w:r w:rsidRPr="003B05C1">
        <w:rPr>
          <w:rFonts w:ascii="Garamond" w:hAnsi="Garamond"/>
          <w:szCs w:val="24"/>
        </w:rPr>
        <w:t>permit numbers: #9-091868, #56-091569, #55-091569, #105-042970, #129-062270, #272-061171, #363-112971, #364-112971, #362-112971, #499-102372, #540-030773, #664-112073, #665-112073, #674-121973, #800-041675, #1111, #1161, #1176, #1175, #1168, #1169, #1170, #1173, #1174, #1317, #1552, #1821-</w:t>
      </w:r>
      <w:r w:rsidR="00CA44CB" w:rsidRPr="003B05C1">
        <w:rPr>
          <w:rFonts w:ascii="Garamond" w:hAnsi="Garamond"/>
          <w:szCs w:val="24"/>
        </w:rPr>
        <w:t>29</w:t>
      </w:r>
      <w:r w:rsidRPr="003B05C1">
        <w:rPr>
          <w:rFonts w:ascii="Garamond" w:hAnsi="Garamond"/>
          <w:szCs w:val="24"/>
        </w:rPr>
        <w:t>.  Permits #14-110768, #1171, and #1172 were revoked.</w:t>
      </w:r>
      <w:r w:rsidR="005A73A2" w:rsidRPr="003B05C1">
        <w:rPr>
          <w:rFonts w:ascii="Garamond" w:hAnsi="Garamond"/>
          <w:szCs w:val="24"/>
        </w:rPr>
        <w:t xml:space="preserve">  MAQP #1821-</w:t>
      </w:r>
      <w:r w:rsidR="0051688A">
        <w:rPr>
          <w:rFonts w:ascii="Garamond" w:hAnsi="Garamond"/>
          <w:szCs w:val="24"/>
        </w:rPr>
        <w:t>4</w:t>
      </w:r>
      <w:r w:rsidR="00C205A2">
        <w:rPr>
          <w:rFonts w:ascii="Garamond" w:hAnsi="Garamond"/>
          <w:szCs w:val="24"/>
        </w:rPr>
        <w:t>6</w:t>
      </w:r>
      <w:r w:rsidR="0051688A" w:rsidRPr="003B05C1">
        <w:rPr>
          <w:rFonts w:ascii="Garamond" w:hAnsi="Garamond"/>
          <w:szCs w:val="24"/>
        </w:rPr>
        <w:t xml:space="preserve"> </w:t>
      </w:r>
      <w:r w:rsidR="005A73A2" w:rsidRPr="003B05C1">
        <w:rPr>
          <w:rFonts w:ascii="Garamond" w:hAnsi="Garamond"/>
          <w:szCs w:val="24"/>
        </w:rPr>
        <w:t>is the most recent Montana Air Quality Permit in place.</w:t>
      </w:r>
    </w:p>
    <w:p w14:paraId="71A34BF9" w14:textId="77777777" w:rsidR="009B2657" w:rsidRPr="003B05C1" w:rsidRDefault="009B2657" w:rsidP="009110D1">
      <w:pPr>
        <w:pStyle w:val="BodyText"/>
        <w:ind w:left="360" w:hanging="360"/>
        <w:rPr>
          <w:rFonts w:ascii="Garamond" w:hAnsi="Garamond"/>
          <w:spacing w:val="-4"/>
          <w:szCs w:val="24"/>
        </w:rPr>
      </w:pPr>
    </w:p>
    <w:p w14:paraId="20A67FED" w14:textId="77777777" w:rsidR="009B2657" w:rsidRPr="003B05C1" w:rsidRDefault="009B2657" w:rsidP="009110D1">
      <w:pPr>
        <w:pStyle w:val="Heading2"/>
        <w:numPr>
          <w:ilvl w:val="0"/>
          <w:numId w:val="5"/>
        </w:numPr>
        <w:spacing w:before="0" w:after="0"/>
        <w:rPr>
          <w:rFonts w:ascii="Garamond" w:hAnsi="Garamond"/>
          <w:i w:val="0"/>
          <w:szCs w:val="24"/>
        </w:rPr>
      </w:pPr>
      <w:bookmarkStart w:id="63" w:name="_Toc521717954"/>
      <w:bookmarkStart w:id="64" w:name="_Toc207881304"/>
      <w:r w:rsidRPr="003B05C1">
        <w:rPr>
          <w:rFonts w:ascii="Garamond" w:hAnsi="Garamond"/>
          <w:i w:val="0"/>
          <w:szCs w:val="24"/>
        </w:rPr>
        <w:t>Monitoring Requirements</w:t>
      </w:r>
      <w:bookmarkEnd w:id="63"/>
      <w:bookmarkEnd w:id="64"/>
    </w:p>
    <w:p w14:paraId="2E86734D" w14:textId="77777777" w:rsidR="009B2657" w:rsidRPr="003B05C1" w:rsidRDefault="009B2657">
      <w:pPr>
        <w:rPr>
          <w:rFonts w:ascii="Garamond" w:hAnsi="Garamond"/>
          <w:sz w:val="24"/>
          <w:szCs w:val="24"/>
        </w:rPr>
      </w:pPr>
    </w:p>
    <w:p w14:paraId="77022065" w14:textId="77777777" w:rsidR="009B2657" w:rsidRPr="003B05C1" w:rsidRDefault="009B2657">
      <w:pPr>
        <w:rPr>
          <w:rFonts w:ascii="Garamond" w:hAnsi="Garamond"/>
          <w:sz w:val="24"/>
          <w:szCs w:val="24"/>
        </w:rPr>
      </w:pPr>
      <w:r w:rsidRPr="003B05C1">
        <w:rPr>
          <w:rFonts w:ascii="Garamond" w:hAnsi="Garamond"/>
          <w:sz w:val="24"/>
          <w:szCs w:val="24"/>
        </w:rPr>
        <w:t xml:space="preserve">ARM 17.8.1212(1) requires that all monitoring and analysis procedures or test methods, required under applicable requirements, be contained in operating permits.  In addition, when the applicable requirement does not require periodic testing or monitoring, periodic monitoring must be prescribed that is sufficient to yield reliable data from the relevant </w:t>
      </w:r>
      <w:proofErr w:type="gramStart"/>
      <w:r w:rsidRPr="003B05C1">
        <w:rPr>
          <w:rFonts w:ascii="Garamond" w:hAnsi="Garamond"/>
          <w:sz w:val="24"/>
          <w:szCs w:val="24"/>
        </w:rPr>
        <w:t>time period</w:t>
      </w:r>
      <w:proofErr w:type="gramEnd"/>
      <w:r w:rsidRPr="003B05C1">
        <w:rPr>
          <w:rFonts w:ascii="Garamond" w:hAnsi="Garamond"/>
          <w:sz w:val="24"/>
          <w:szCs w:val="24"/>
        </w:rPr>
        <w:t xml:space="preserve"> that is representative of the source's compliance with the permit.</w:t>
      </w:r>
    </w:p>
    <w:p w14:paraId="27A1B136" w14:textId="77777777" w:rsidR="009B2657" w:rsidRPr="003B05C1" w:rsidRDefault="009B2657">
      <w:pPr>
        <w:rPr>
          <w:rFonts w:ascii="Garamond" w:hAnsi="Garamond"/>
          <w:sz w:val="24"/>
          <w:szCs w:val="24"/>
        </w:rPr>
      </w:pPr>
    </w:p>
    <w:p w14:paraId="01183B77" w14:textId="77777777" w:rsidR="009B2657" w:rsidRPr="003B05C1" w:rsidRDefault="009B2657">
      <w:pPr>
        <w:rPr>
          <w:rFonts w:ascii="Garamond" w:hAnsi="Garamond"/>
          <w:spacing w:val="-4"/>
          <w:sz w:val="24"/>
          <w:szCs w:val="24"/>
        </w:rPr>
      </w:pPr>
      <w:r w:rsidRPr="003B05C1">
        <w:rPr>
          <w:rFonts w:ascii="Garamond" w:hAnsi="Garamond"/>
          <w:spacing w:val="-4"/>
          <w:sz w:val="24"/>
          <w:szCs w:val="24"/>
        </w:rPr>
        <w:t>The requirements for testing, monitoring, recordkeeping, reporting, and compliance certification sufficient to assure compliance, does not require the permit to impose the same level of rigor for all emission units.  Furthermore, it does not require extensive testing or monitoring to assure compliance with the applicable requirements for emission units that do not have significant potential to violate emission limitations or other requirements under normal operating conditions.  When compliance with the underlying applicable requirement for an insignificant emission</w:t>
      </w:r>
      <w:r w:rsidR="00DF5B76" w:rsidRPr="003B05C1">
        <w:rPr>
          <w:rFonts w:ascii="Garamond" w:hAnsi="Garamond"/>
          <w:spacing w:val="-4"/>
          <w:sz w:val="24"/>
          <w:szCs w:val="24"/>
        </w:rPr>
        <w:t>s</w:t>
      </w:r>
      <w:r w:rsidRPr="003B05C1">
        <w:rPr>
          <w:rFonts w:ascii="Garamond" w:hAnsi="Garamond"/>
          <w:spacing w:val="-4"/>
          <w:sz w:val="24"/>
          <w:szCs w:val="24"/>
        </w:rPr>
        <w:t xml:space="preserve"> unit is not threatened by lack of regular monitoring and when periodic testing or monitoring is not otherwise required by the applicable requirement, the status quo </w:t>
      </w:r>
      <w:r w:rsidRPr="003B05C1">
        <w:rPr>
          <w:rFonts w:ascii="Garamond" w:hAnsi="Garamond"/>
          <w:b/>
          <w:spacing w:val="-4"/>
          <w:sz w:val="24"/>
          <w:szCs w:val="24"/>
        </w:rPr>
        <w:t>(i.e., no monitoring)</w:t>
      </w:r>
      <w:r w:rsidRPr="003B05C1">
        <w:rPr>
          <w:rFonts w:ascii="Garamond" w:hAnsi="Garamond"/>
          <w:spacing w:val="-4"/>
          <w:sz w:val="24"/>
          <w:szCs w:val="24"/>
        </w:rPr>
        <w:t xml:space="preserve"> will meet the requirements of ARM 17.8.1212(1).  Therefore, the permit does not include monitoring for insignificant emission units.</w:t>
      </w:r>
    </w:p>
    <w:p w14:paraId="19ADE55A" w14:textId="77777777" w:rsidR="009B2657" w:rsidRPr="003B05C1" w:rsidRDefault="009B2657">
      <w:pPr>
        <w:rPr>
          <w:rFonts w:ascii="Garamond" w:hAnsi="Garamond"/>
          <w:sz w:val="24"/>
          <w:szCs w:val="24"/>
        </w:rPr>
      </w:pPr>
    </w:p>
    <w:p w14:paraId="3F446C1D" w14:textId="71B3FB66" w:rsidR="009B2657" w:rsidRPr="003B05C1" w:rsidRDefault="009B2657">
      <w:pPr>
        <w:rPr>
          <w:rFonts w:ascii="Garamond" w:hAnsi="Garamond"/>
          <w:sz w:val="24"/>
          <w:szCs w:val="24"/>
        </w:rPr>
      </w:pPr>
      <w:r w:rsidRPr="003B05C1">
        <w:rPr>
          <w:rFonts w:ascii="Garamond" w:hAnsi="Garamond"/>
          <w:sz w:val="24"/>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5150E7">
        <w:rPr>
          <w:rFonts w:ascii="Garamond" w:hAnsi="Garamond"/>
          <w:sz w:val="24"/>
          <w:szCs w:val="24"/>
        </w:rPr>
        <w:t>DEQ</w:t>
      </w:r>
      <w:r w:rsidRPr="003B05C1">
        <w:rPr>
          <w:rFonts w:ascii="Garamond" w:hAnsi="Garamond"/>
          <w:sz w:val="24"/>
          <w:szCs w:val="24"/>
        </w:rPr>
        <w:t xml:space="preserve"> may request additional testing to determine compliance with the emission limits and standards.</w:t>
      </w:r>
    </w:p>
    <w:p w14:paraId="3EF45F47" w14:textId="77777777" w:rsidR="009B2657" w:rsidRPr="003B05C1" w:rsidRDefault="009B2657">
      <w:pPr>
        <w:rPr>
          <w:rFonts w:ascii="Garamond" w:hAnsi="Garamond"/>
          <w:sz w:val="24"/>
          <w:szCs w:val="24"/>
        </w:rPr>
      </w:pPr>
    </w:p>
    <w:p w14:paraId="3FF7F492" w14:textId="77777777" w:rsidR="009B2657" w:rsidRPr="003B05C1" w:rsidRDefault="009B2657" w:rsidP="009110D1">
      <w:pPr>
        <w:pStyle w:val="Heading2"/>
        <w:numPr>
          <w:ilvl w:val="0"/>
          <w:numId w:val="6"/>
        </w:numPr>
        <w:tabs>
          <w:tab w:val="clear" w:pos="504"/>
        </w:tabs>
        <w:spacing w:before="0" w:after="0"/>
        <w:ind w:left="360" w:hanging="360"/>
        <w:rPr>
          <w:rFonts w:ascii="Garamond" w:hAnsi="Garamond"/>
          <w:i w:val="0"/>
          <w:szCs w:val="24"/>
        </w:rPr>
      </w:pPr>
      <w:bookmarkStart w:id="65" w:name="_Toc521717955"/>
      <w:bookmarkStart w:id="66" w:name="_Toc207881305"/>
      <w:r w:rsidRPr="003B05C1">
        <w:rPr>
          <w:rFonts w:ascii="Garamond" w:hAnsi="Garamond"/>
          <w:i w:val="0"/>
          <w:szCs w:val="24"/>
        </w:rPr>
        <w:t>Test Methods and Procedures</w:t>
      </w:r>
      <w:bookmarkEnd w:id="65"/>
      <w:bookmarkEnd w:id="66"/>
    </w:p>
    <w:p w14:paraId="266E4D59" w14:textId="77777777" w:rsidR="009B2657" w:rsidRPr="003B05C1" w:rsidRDefault="009B2657">
      <w:pPr>
        <w:rPr>
          <w:rFonts w:ascii="Garamond" w:hAnsi="Garamond"/>
          <w:sz w:val="24"/>
          <w:szCs w:val="24"/>
        </w:rPr>
      </w:pPr>
    </w:p>
    <w:p w14:paraId="709A0DAB" w14:textId="20C05FD5" w:rsidR="009B2657" w:rsidRPr="003B05C1" w:rsidRDefault="009B2657">
      <w:pPr>
        <w:rPr>
          <w:rFonts w:ascii="Garamond" w:hAnsi="Garamond"/>
          <w:sz w:val="24"/>
          <w:szCs w:val="24"/>
        </w:rPr>
      </w:pPr>
      <w:r w:rsidRPr="003B05C1">
        <w:rPr>
          <w:rFonts w:ascii="Garamond" w:hAnsi="Garamond"/>
          <w:sz w:val="24"/>
          <w:szCs w:val="24"/>
        </w:rPr>
        <w:t xml:space="preserve">The operating permit may not require testing for all sources if routine monitoring is used to determine compliance, but </w:t>
      </w:r>
      <w:r w:rsidR="005150E7">
        <w:rPr>
          <w:rFonts w:ascii="Garamond" w:hAnsi="Garamond"/>
          <w:sz w:val="24"/>
          <w:szCs w:val="24"/>
        </w:rPr>
        <w:t>DEQ</w:t>
      </w:r>
      <w:r w:rsidRPr="003B05C1">
        <w:rPr>
          <w:rFonts w:ascii="Garamond" w:hAnsi="Garamond"/>
          <w:sz w:val="24"/>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610B5E1E" w14:textId="77777777" w:rsidR="009B2657" w:rsidRPr="003B05C1" w:rsidRDefault="009B2657">
      <w:pPr>
        <w:rPr>
          <w:rFonts w:ascii="Garamond" w:hAnsi="Garamond"/>
          <w:sz w:val="24"/>
          <w:szCs w:val="24"/>
        </w:rPr>
      </w:pPr>
    </w:p>
    <w:p w14:paraId="0C268EA0" w14:textId="77777777" w:rsidR="009B2657" w:rsidRPr="003B05C1" w:rsidRDefault="009B2657" w:rsidP="009110D1">
      <w:pPr>
        <w:pStyle w:val="Heading2"/>
        <w:numPr>
          <w:ilvl w:val="0"/>
          <w:numId w:val="6"/>
        </w:numPr>
        <w:tabs>
          <w:tab w:val="clear" w:pos="504"/>
        </w:tabs>
        <w:spacing w:before="0" w:after="0"/>
        <w:ind w:left="360" w:hanging="360"/>
        <w:rPr>
          <w:rFonts w:ascii="Garamond" w:hAnsi="Garamond"/>
          <w:i w:val="0"/>
          <w:szCs w:val="24"/>
        </w:rPr>
      </w:pPr>
      <w:bookmarkStart w:id="67" w:name="_Toc521717956"/>
      <w:bookmarkStart w:id="68" w:name="_Toc207881306"/>
      <w:r w:rsidRPr="003B05C1">
        <w:rPr>
          <w:rFonts w:ascii="Garamond" w:hAnsi="Garamond"/>
          <w:i w:val="0"/>
          <w:szCs w:val="24"/>
        </w:rPr>
        <w:t>Recordkeeping Requirements</w:t>
      </w:r>
      <w:bookmarkEnd w:id="67"/>
      <w:bookmarkEnd w:id="68"/>
    </w:p>
    <w:p w14:paraId="3E3A4EEA" w14:textId="77777777" w:rsidR="009B2657" w:rsidRPr="003B05C1" w:rsidRDefault="009B2657">
      <w:pPr>
        <w:rPr>
          <w:rFonts w:ascii="Garamond" w:hAnsi="Garamond"/>
          <w:sz w:val="24"/>
          <w:szCs w:val="24"/>
        </w:rPr>
      </w:pPr>
    </w:p>
    <w:p w14:paraId="5DF24916" w14:textId="77777777" w:rsidR="009B2657" w:rsidRPr="003B05C1" w:rsidRDefault="009B2657">
      <w:pPr>
        <w:rPr>
          <w:rFonts w:ascii="Garamond" w:hAnsi="Garamond"/>
          <w:sz w:val="24"/>
          <w:szCs w:val="24"/>
        </w:rPr>
      </w:pPr>
      <w:r w:rsidRPr="003B05C1">
        <w:rPr>
          <w:rFonts w:ascii="Garamond" w:hAnsi="Garamond"/>
          <w:sz w:val="24"/>
          <w:szCs w:val="24"/>
        </w:rPr>
        <w:t>The permittee is required to keep all records listed in the operating permit as a permanent business record for at least 5 years following the date of generation of the record.</w:t>
      </w:r>
    </w:p>
    <w:p w14:paraId="32EAC847" w14:textId="77777777" w:rsidR="009B2657" w:rsidRPr="003B05C1" w:rsidRDefault="009B2657">
      <w:pPr>
        <w:rPr>
          <w:rFonts w:ascii="Garamond" w:hAnsi="Garamond"/>
          <w:sz w:val="24"/>
          <w:szCs w:val="24"/>
        </w:rPr>
      </w:pPr>
    </w:p>
    <w:p w14:paraId="74122C39" w14:textId="77777777" w:rsidR="009B2657" w:rsidRPr="003B05C1" w:rsidRDefault="009B2657" w:rsidP="009110D1">
      <w:pPr>
        <w:pStyle w:val="Heading2"/>
        <w:numPr>
          <w:ilvl w:val="0"/>
          <w:numId w:val="6"/>
        </w:numPr>
        <w:tabs>
          <w:tab w:val="clear" w:pos="504"/>
        </w:tabs>
        <w:spacing w:before="0" w:after="0"/>
        <w:ind w:left="360" w:hanging="360"/>
        <w:rPr>
          <w:rFonts w:ascii="Garamond" w:hAnsi="Garamond"/>
          <w:i w:val="0"/>
          <w:szCs w:val="24"/>
        </w:rPr>
      </w:pPr>
      <w:bookmarkStart w:id="69" w:name="_Toc521717957"/>
      <w:bookmarkStart w:id="70" w:name="_Toc207881307"/>
      <w:r w:rsidRPr="003B05C1">
        <w:rPr>
          <w:rFonts w:ascii="Garamond" w:hAnsi="Garamond"/>
          <w:i w:val="0"/>
          <w:szCs w:val="24"/>
        </w:rPr>
        <w:lastRenderedPageBreak/>
        <w:t>Reporting Requirements</w:t>
      </w:r>
      <w:bookmarkEnd w:id="69"/>
      <w:bookmarkEnd w:id="70"/>
    </w:p>
    <w:p w14:paraId="78377E24" w14:textId="77777777" w:rsidR="009B2657" w:rsidRPr="003B05C1" w:rsidRDefault="009B2657" w:rsidP="00607A3E">
      <w:pPr>
        <w:keepNext/>
        <w:rPr>
          <w:rFonts w:ascii="Garamond" w:hAnsi="Garamond"/>
          <w:sz w:val="24"/>
          <w:szCs w:val="24"/>
        </w:rPr>
      </w:pPr>
    </w:p>
    <w:p w14:paraId="03EF199A" w14:textId="0F2937E3" w:rsidR="009B2657" w:rsidRPr="003B05C1" w:rsidRDefault="009B2657" w:rsidP="00607A3E">
      <w:pPr>
        <w:pStyle w:val="BodyText"/>
        <w:keepNext/>
        <w:rPr>
          <w:rFonts w:ascii="Garamond" w:hAnsi="Garamond"/>
          <w:szCs w:val="24"/>
        </w:rPr>
      </w:pPr>
      <w:r w:rsidRPr="003B05C1">
        <w:rPr>
          <w:rFonts w:ascii="Garamond" w:hAnsi="Garamond"/>
          <w:szCs w:val="24"/>
        </w:rPr>
        <w:t xml:space="preserve">Reporting requirements are included in the permit for each emission unit, and Section V of the operating permit, "General Conditions", explains the reporting requirements.  However, the permittee is required to submit quarterly reports, semi-annual monitoring and annual monitoring reports to </w:t>
      </w:r>
      <w:r w:rsidR="005150E7">
        <w:rPr>
          <w:rFonts w:ascii="Garamond" w:hAnsi="Garamond"/>
          <w:szCs w:val="24"/>
        </w:rPr>
        <w:t>DEQ</w:t>
      </w:r>
      <w:r w:rsidRPr="003B05C1">
        <w:rPr>
          <w:rFonts w:ascii="Garamond" w:hAnsi="Garamond"/>
          <w:szCs w:val="24"/>
        </w:rPr>
        <w:t xml:space="preserve"> and to annually certify compliance with the applicable requirements contained in the permit.  The reports must include a list of all emission limit and monitoring deviations, the reason for any deviation, and the corrective action taken </w:t>
      </w:r>
      <w:proofErr w:type="gramStart"/>
      <w:r w:rsidRPr="003B05C1">
        <w:rPr>
          <w:rFonts w:ascii="Garamond" w:hAnsi="Garamond"/>
          <w:szCs w:val="24"/>
        </w:rPr>
        <w:t>as a result of</w:t>
      </w:r>
      <w:proofErr w:type="gramEnd"/>
      <w:r w:rsidRPr="003B05C1">
        <w:rPr>
          <w:rFonts w:ascii="Garamond" w:hAnsi="Garamond"/>
          <w:szCs w:val="24"/>
        </w:rPr>
        <w:t xml:space="preserve"> any deviation.</w:t>
      </w:r>
    </w:p>
    <w:p w14:paraId="06B5D96E" w14:textId="77777777" w:rsidR="005A73A2" w:rsidRPr="003B05C1" w:rsidRDefault="005A73A2">
      <w:pPr>
        <w:pStyle w:val="BodyText"/>
        <w:rPr>
          <w:rFonts w:ascii="Garamond" w:hAnsi="Garamond"/>
          <w:szCs w:val="24"/>
        </w:rPr>
      </w:pPr>
    </w:p>
    <w:p w14:paraId="0962F215" w14:textId="77777777" w:rsidR="009B2657" w:rsidRPr="003B05C1" w:rsidRDefault="009B2657">
      <w:pPr>
        <w:pStyle w:val="BodyText"/>
        <w:rPr>
          <w:rFonts w:ascii="Garamond" w:hAnsi="Garamond"/>
          <w:szCs w:val="24"/>
        </w:rPr>
      </w:pPr>
      <w:r w:rsidRPr="003B05C1">
        <w:rPr>
          <w:rFonts w:ascii="Garamond" w:hAnsi="Garamond"/>
          <w:szCs w:val="24"/>
        </w:rPr>
        <w:t>To eliminate redundant reporting, a source may reference previously submitted reports (with at least the date and subject of the report) in the semi-annual and annual reports instead of resubmitting the information in quarterly, and/or other reports.  However, a source must still certify continuous or intermittent compliance with each applicable requirement annually.</w:t>
      </w:r>
    </w:p>
    <w:p w14:paraId="33EDCE0C" w14:textId="77777777" w:rsidR="009B2657" w:rsidRPr="003B05C1" w:rsidRDefault="009B2657">
      <w:pPr>
        <w:pStyle w:val="BodyText"/>
        <w:rPr>
          <w:rFonts w:ascii="Garamond" w:hAnsi="Garamond"/>
          <w:szCs w:val="24"/>
        </w:rPr>
      </w:pPr>
    </w:p>
    <w:p w14:paraId="45066199" w14:textId="77777777" w:rsidR="009B2657" w:rsidRPr="003B05C1" w:rsidRDefault="009B2657" w:rsidP="009110D1">
      <w:pPr>
        <w:pStyle w:val="Heading2"/>
        <w:numPr>
          <w:ilvl w:val="0"/>
          <w:numId w:val="6"/>
        </w:numPr>
        <w:tabs>
          <w:tab w:val="clear" w:pos="504"/>
        </w:tabs>
        <w:spacing w:before="0" w:after="0"/>
        <w:ind w:left="360" w:hanging="360"/>
        <w:rPr>
          <w:rFonts w:ascii="Garamond" w:hAnsi="Garamond"/>
          <w:i w:val="0"/>
          <w:szCs w:val="24"/>
        </w:rPr>
      </w:pPr>
      <w:bookmarkStart w:id="71" w:name="_Toc521717958"/>
      <w:bookmarkStart w:id="72" w:name="_Toc207881308"/>
      <w:r w:rsidRPr="003B05C1">
        <w:rPr>
          <w:rFonts w:ascii="Garamond" w:hAnsi="Garamond"/>
          <w:i w:val="0"/>
          <w:szCs w:val="24"/>
        </w:rPr>
        <w:t>Public Notice</w:t>
      </w:r>
      <w:bookmarkEnd w:id="71"/>
      <w:bookmarkEnd w:id="72"/>
    </w:p>
    <w:p w14:paraId="20DB101D" w14:textId="77777777" w:rsidR="009B2657" w:rsidRPr="003B05C1" w:rsidRDefault="009B2657">
      <w:pPr>
        <w:rPr>
          <w:rFonts w:ascii="Garamond" w:hAnsi="Garamond"/>
          <w:sz w:val="24"/>
          <w:szCs w:val="24"/>
        </w:rPr>
      </w:pPr>
    </w:p>
    <w:p w14:paraId="5711179A" w14:textId="3CDDF984" w:rsidR="00646CC8" w:rsidRDefault="00646CC8" w:rsidP="00BC16FF">
      <w:pPr>
        <w:pStyle w:val="BodyText"/>
        <w:rPr>
          <w:rFonts w:ascii="Garamond" w:hAnsi="Garamond"/>
          <w:szCs w:val="24"/>
        </w:rPr>
      </w:pPr>
      <w:r w:rsidRPr="00646CC8">
        <w:rPr>
          <w:rFonts w:ascii="Garamond" w:hAnsi="Garamond"/>
          <w:szCs w:val="24"/>
        </w:rPr>
        <w:t xml:space="preserve">In accordance with ARM 17.8.1232, a public notice was published in the </w:t>
      </w:r>
      <w:r w:rsidR="00FB2F0E">
        <w:rPr>
          <w:rFonts w:ascii="Garamond" w:hAnsi="Garamond"/>
          <w:szCs w:val="24"/>
        </w:rPr>
        <w:t>Billings Gazette</w:t>
      </w:r>
      <w:r w:rsidRPr="00646CC8">
        <w:rPr>
          <w:rFonts w:ascii="Garamond" w:hAnsi="Garamond"/>
          <w:szCs w:val="24"/>
        </w:rPr>
        <w:t xml:space="preserve"> newspaper on or before </w:t>
      </w:r>
      <w:r w:rsidR="00AA709A">
        <w:rPr>
          <w:rFonts w:ascii="Garamond" w:hAnsi="Garamond"/>
          <w:szCs w:val="24"/>
        </w:rPr>
        <w:t xml:space="preserve">January </w:t>
      </w:r>
      <w:r w:rsidR="00E633E4">
        <w:rPr>
          <w:rFonts w:ascii="Garamond" w:hAnsi="Garamond"/>
          <w:szCs w:val="24"/>
        </w:rPr>
        <w:t>15</w:t>
      </w:r>
      <w:r w:rsidR="00AA709A">
        <w:rPr>
          <w:rFonts w:ascii="Garamond" w:hAnsi="Garamond"/>
          <w:szCs w:val="24"/>
        </w:rPr>
        <w:t>,</w:t>
      </w:r>
      <w:r w:rsidR="00FB2F0E">
        <w:rPr>
          <w:rFonts w:ascii="Garamond" w:hAnsi="Garamond"/>
          <w:szCs w:val="24"/>
        </w:rPr>
        <w:t xml:space="preserve"> 202</w:t>
      </w:r>
      <w:r w:rsidR="00AA709A">
        <w:rPr>
          <w:rFonts w:ascii="Garamond" w:hAnsi="Garamond"/>
          <w:szCs w:val="24"/>
        </w:rPr>
        <w:t>6</w:t>
      </w:r>
      <w:r w:rsidRPr="00646CC8">
        <w:rPr>
          <w:rFonts w:ascii="Garamond" w:hAnsi="Garamond"/>
          <w:szCs w:val="24"/>
        </w:rPr>
        <w:t xml:space="preserve">.  The DEQ provided a 30-day public comment period on the draft operating permit from </w:t>
      </w:r>
      <w:r w:rsidR="00AA709A">
        <w:rPr>
          <w:rFonts w:ascii="Garamond" w:hAnsi="Garamond"/>
          <w:szCs w:val="24"/>
        </w:rPr>
        <w:t xml:space="preserve">January </w:t>
      </w:r>
      <w:r w:rsidR="00E633E4">
        <w:rPr>
          <w:rFonts w:ascii="Garamond" w:hAnsi="Garamond"/>
          <w:szCs w:val="24"/>
        </w:rPr>
        <w:t>15</w:t>
      </w:r>
      <w:r w:rsidR="00FB2F0E">
        <w:rPr>
          <w:rFonts w:ascii="Garamond" w:hAnsi="Garamond"/>
          <w:szCs w:val="24"/>
        </w:rPr>
        <w:t>, 202</w:t>
      </w:r>
      <w:r w:rsidR="00AA709A">
        <w:rPr>
          <w:rFonts w:ascii="Garamond" w:hAnsi="Garamond"/>
          <w:szCs w:val="24"/>
        </w:rPr>
        <w:t>6</w:t>
      </w:r>
      <w:r w:rsidR="00FB2F0E">
        <w:rPr>
          <w:rFonts w:ascii="Garamond" w:hAnsi="Garamond"/>
          <w:szCs w:val="24"/>
        </w:rPr>
        <w:t xml:space="preserve">, through </w:t>
      </w:r>
      <w:r w:rsidR="00AA709A">
        <w:rPr>
          <w:rFonts w:ascii="Garamond" w:hAnsi="Garamond"/>
          <w:szCs w:val="24"/>
        </w:rPr>
        <w:t xml:space="preserve">February </w:t>
      </w:r>
      <w:r w:rsidR="00E633E4">
        <w:rPr>
          <w:rFonts w:ascii="Garamond" w:hAnsi="Garamond"/>
          <w:szCs w:val="24"/>
        </w:rPr>
        <w:t>17</w:t>
      </w:r>
      <w:r w:rsidR="00FB2F0E">
        <w:rPr>
          <w:rFonts w:ascii="Garamond" w:hAnsi="Garamond"/>
          <w:szCs w:val="24"/>
        </w:rPr>
        <w:t>, 2026</w:t>
      </w:r>
      <w:r w:rsidRPr="00646CC8">
        <w:rPr>
          <w:rFonts w:ascii="Garamond" w:hAnsi="Garamond"/>
          <w:szCs w:val="24"/>
        </w:rPr>
        <w:t xml:space="preserve">.  ARM 17.8.1232 requires the DEQ to keep a record of both comments and issues raised during the public participation process.  The comments and issues received by </w:t>
      </w:r>
      <w:r w:rsidR="00AA709A">
        <w:rPr>
          <w:rFonts w:ascii="Garamond" w:hAnsi="Garamond"/>
          <w:szCs w:val="24"/>
        </w:rPr>
        <w:t xml:space="preserve">February </w:t>
      </w:r>
      <w:r w:rsidR="00E633E4">
        <w:rPr>
          <w:rFonts w:ascii="Garamond" w:hAnsi="Garamond"/>
          <w:szCs w:val="24"/>
        </w:rPr>
        <w:t>17</w:t>
      </w:r>
      <w:r w:rsidR="00FB2F0E">
        <w:rPr>
          <w:rFonts w:ascii="Garamond" w:hAnsi="Garamond"/>
          <w:szCs w:val="24"/>
        </w:rPr>
        <w:t>, 2026</w:t>
      </w:r>
      <w:r w:rsidR="00B84AB8">
        <w:rPr>
          <w:rFonts w:ascii="Garamond" w:hAnsi="Garamond"/>
          <w:szCs w:val="24"/>
        </w:rPr>
        <w:t>,</w:t>
      </w:r>
      <w:r w:rsidRPr="00646CC8">
        <w:rPr>
          <w:rFonts w:ascii="Garamond" w:hAnsi="Garamond"/>
          <w:szCs w:val="24"/>
        </w:rPr>
        <w:t xml:space="preserve"> </w:t>
      </w:r>
      <w:r w:rsidR="00F07618">
        <w:rPr>
          <w:rFonts w:ascii="Garamond" w:hAnsi="Garamond"/>
          <w:szCs w:val="24"/>
        </w:rPr>
        <w:t>are</w:t>
      </w:r>
      <w:r w:rsidRPr="00646CC8">
        <w:rPr>
          <w:rFonts w:ascii="Garamond" w:hAnsi="Garamond"/>
          <w:szCs w:val="24"/>
        </w:rPr>
        <w:t xml:space="preserve"> summarized, along with the DEQ's responses, in the following table.  </w:t>
      </w:r>
    </w:p>
    <w:p w14:paraId="71088522" w14:textId="77777777" w:rsidR="00646CC8" w:rsidRPr="00646CC8" w:rsidRDefault="00646CC8" w:rsidP="00646CC8">
      <w:pPr>
        <w:rPr>
          <w:rFonts w:ascii="Garamond" w:hAnsi="Garamond"/>
          <w:b/>
          <w:sz w:val="24"/>
          <w:szCs w:val="24"/>
        </w:rPr>
      </w:pPr>
    </w:p>
    <w:p w14:paraId="6EE851B9" w14:textId="51A89735" w:rsidR="00646CC8" w:rsidRPr="00646CC8" w:rsidRDefault="00646CC8" w:rsidP="00646CC8">
      <w:pPr>
        <w:pStyle w:val="Heading2"/>
        <w:numPr>
          <w:ilvl w:val="0"/>
          <w:numId w:val="6"/>
        </w:numPr>
        <w:tabs>
          <w:tab w:val="clear" w:pos="504"/>
        </w:tabs>
        <w:spacing w:before="0" w:after="0"/>
        <w:ind w:left="360" w:hanging="360"/>
        <w:rPr>
          <w:rFonts w:ascii="Garamond" w:hAnsi="Garamond"/>
          <w:i w:val="0"/>
          <w:szCs w:val="24"/>
        </w:rPr>
      </w:pPr>
      <w:bookmarkStart w:id="73" w:name="_Toc287002109"/>
      <w:r w:rsidRPr="00646CC8">
        <w:rPr>
          <w:rFonts w:ascii="Garamond" w:hAnsi="Garamond"/>
          <w:i w:val="0"/>
          <w:szCs w:val="24"/>
        </w:rPr>
        <w:t xml:space="preserve">Draft Permit Comments </w:t>
      </w:r>
      <w:bookmarkEnd w:id="73"/>
    </w:p>
    <w:p w14:paraId="61942775" w14:textId="77777777" w:rsidR="00646CC8" w:rsidRDefault="00646CC8" w:rsidP="00646CC8">
      <w:pPr>
        <w:rPr>
          <w:rFonts w:ascii="Garamond" w:hAnsi="Garamond"/>
          <w:b/>
          <w:sz w:val="24"/>
          <w:szCs w:val="24"/>
        </w:rPr>
      </w:pPr>
    </w:p>
    <w:p w14:paraId="227A9802" w14:textId="77777777" w:rsidR="00F07618" w:rsidRPr="00646CC8" w:rsidRDefault="00F07618" w:rsidP="00F07618">
      <w:pPr>
        <w:rPr>
          <w:rFonts w:ascii="Garamond" w:hAnsi="Garamond"/>
          <w:sz w:val="24"/>
          <w:szCs w:val="24"/>
        </w:rPr>
      </w:pPr>
    </w:p>
    <w:p w14:paraId="54265161" w14:textId="77777777" w:rsidR="00F07618" w:rsidRPr="00646CC8" w:rsidRDefault="00F07618" w:rsidP="00F07618">
      <w:pPr>
        <w:keepNext/>
        <w:jc w:val="center"/>
        <w:outlineLvl w:val="2"/>
        <w:rPr>
          <w:rFonts w:ascii="Garamond" w:hAnsi="Garamond"/>
          <w:b/>
          <w:sz w:val="24"/>
          <w:szCs w:val="24"/>
        </w:rPr>
      </w:pPr>
      <w:r w:rsidRPr="00646CC8">
        <w:rPr>
          <w:rFonts w:ascii="Garamond" w:hAnsi="Garamond"/>
          <w:b/>
          <w:sz w:val="24"/>
          <w:szCs w:val="24"/>
        </w:rPr>
        <w:t>Summary of Public Comments</w:t>
      </w:r>
      <w:r>
        <w:rPr>
          <w:rFonts w:ascii="Garamond" w:hAnsi="Garamond"/>
          <w:b/>
          <w:sz w:val="24"/>
          <w:szCs w:val="24"/>
        </w:rPr>
        <w:t xml:space="preserve"> (None received)</w:t>
      </w:r>
    </w:p>
    <w:p w14:paraId="5D0CC91C" w14:textId="77777777" w:rsidR="00F07618" w:rsidRPr="00646CC8" w:rsidRDefault="00F07618" w:rsidP="00F07618">
      <w:pPr>
        <w:rPr>
          <w:rFonts w:ascii="Garamond" w:hAnsi="Garamond"/>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F07618" w:rsidRPr="00646CC8" w14:paraId="4393FDC9" w14:textId="77777777" w:rsidTr="0074384B">
        <w:tc>
          <w:tcPr>
            <w:tcW w:w="1980" w:type="dxa"/>
            <w:tcBorders>
              <w:top w:val="double" w:sz="4" w:space="0" w:color="auto"/>
              <w:left w:val="double" w:sz="4" w:space="0" w:color="auto"/>
            </w:tcBorders>
          </w:tcPr>
          <w:p w14:paraId="4E8C0CF7" w14:textId="77777777" w:rsidR="00F07618" w:rsidRPr="00646CC8" w:rsidRDefault="00F07618" w:rsidP="0074384B">
            <w:pPr>
              <w:jc w:val="center"/>
              <w:rPr>
                <w:rFonts w:ascii="Garamond" w:hAnsi="Garamond"/>
                <w:sz w:val="22"/>
                <w:szCs w:val="22"/>
              </w:rPr>
            </w:pPr>
            <w:r w:rsidRPr="00646CC8">
              <w:rPr>
                <w:rFonts w:ascii="Garamond" w:hAnsi="Garamond"/>
                <w:sz w:val="22"/>
                <w:szCs w:val="22"/>
              </w:rPr>
              <w:t>Person/Group Commenting</w:t>
            </w:r>
          </w:p>
        </w:tc>
        <w:tc>
          <w:tcPr>
            <w:tcW w:w="3510" w:type="dxa"/>
            <w:tcBorders>
              <w:top w:val="double" w:sz="4" w:space="0" w:color="auto"/>
            </w:tcBorders>
          </w:tcPr>
          <w:p w14:paraId="6DDA38BE" w14:textId="77777777" w:rsidR="00F07618" w:rsidRPr="00646CC8" w:rsidRDefault="00F07618" w:rsidP="0074384B">
            <w:pPr>
              <w:jc w:val="center"/>
              <w:rPr>
                <w:rFonts w:ascii="Garamond" w:hAnsi="Garamond"/>
                <w:sz w:val="22"/>
                <w:szCs w:val="22"/>
              </w:rPr>
            </w:pPr>
            <w:r w:rsidRPr="00646CC8">
              <w:rPr>
                <w:rFonts w:ascii="Garamond" w:hAnsi="Garamond"/>
                <w:sz w:val="22"/>
                <w:szCs w:val="22"/>
              </w:rPr>
              <w:t>Comment</w:t>
            </w:r>
          </w:p>
        </w:tc>
        <w:tc>
          <w:tcPr>
            <w:tcW w:w="3240" w:type="dxa"/>
            <w:tcBorders>
              <w:top w:val="double" w:sz="4" w:space="0" w:color="auto"/>
              <w:right w:val="double" w:sz="4" w:space="0" w:color="auto"/>
            </w:tcBorders>
          </w:tcPr>
          <w:p w14:paraId="67BFC922" w14:textId="77777777" w:rsidR="00F07618" w:rsidRPr="00646CC8" w:rsidRDefault="00F07618" w:rsidP="0074384B">
            <w:pPr>
              <w:jc w:val="center"/>
              <w:rPr>
                <w:rFonts w:ascii="Garamond" w:hAnsi="Garamond"/>
                <w:sz w:val="22"/>
                <w:szCs w:val="22"/>
              </w:rPr>
            </w:pPr>
            <w:r w:rsidRPr="00646CC8">
              <w:rPr>
                <w:rFonts w:ascii="Garamond" w:hAnsi="Garamond"/>
                <w:sz w:val="22"/>
                <w:szCs w:val="22"/>
              </w:rPr>
              <w:t>DEQ Response</w:t>
            </w:r>
          </w:p>
        </w:tc>
      </w:tr>
      <w:tr w:rsidR="00F07618" w:rsidRPr="00646CC8" w14:paraId="327FDD2D" w14:textId="77777777" w:rsidTr="0074384B">
        <w:tc>
          <w:tcPr>
            <w:tcW w:w="1980" w:type="dxa"/>
            <w:tcBorders>
              <w:left w:val="double" w:sz="4" w:space="0" w:color="auto"/>
              <w:bottom w:val="double" w:sz="4" w:space="0" w:color="auto"/>
            </w:tcBorders>
          </w:tcPr>
          <w:p w14:paraId="1F7BD918" w14:textId="77777777" w:rsidR="00F07618" w:rsidRPr="00646CC8" w:rsidRDefault="00F07618" w:rsidP="0074384B">
            <w:pPr>
              <w:rPr>
                <w:rFonts w:ascii="Garamond" w:hAnsi="Garamond"/>
                <w:b/>
                <w:sz w:val="22"/>
                <w:szCs w:val="22"/>
              </w:rPr>
            </w:pPr>
          </w:p>
        </w:tc>
        <w:tc>
          <w:tcPr>
            <w:tcW w:w="3510" w:type="dxa"/>
            <w:tcBorders>
              <w:bottom w:val="double" w:sz="4" w:space="0" w:color="auto"/>
            </w:tcBorders>
          </w:tcPr>
          <w:p w14:paraId="6D4435B9" w14:textId="77777777" w:rsidR="00F07618" w:rsidRPr="00646CC8" w:rsidRDefault="00F07618" w:rsidP="0074384B">
            <w:pPr>
              <w:rPr>
                <w:rFonts w:ascii="Garamond" w:hAnsi="Garamond"/>
                <w:b/>
                <w:sz w:val="22"/>
                <w:szCs w:val="22"/>
              </w:rPr>
            </w:pPr>
          </w:p>
        </w:tc>
        <w:tc>
          <w:tcPr>
            <w:tcW w:w="3240" w:type="dxa"/>
            <w:tcBorders>
              <w:bottom w:val="double" w:sz="4" w:space="0" w:color="auto"/>
              <w:right w:val="double" w:sz="4" w:space="0" w:color="auto"/>
            </w:tcBorders>
          </w:tcPr>
          <w:p w14:paraId="6CCDE966" w14:textId="77777777" w:rsidR="00F07618" w:rsidRPr="00646CC8" w:rsidRDefault="00F07618" w:rsidP="0074384B">
            <w:pPr>
              <w:rPr>
                <w:rFonts w:ascii="Garamond" w:hAnsi="Garamond"/>
                <w:b/>
                <w:sz w:val="22"/>
                <w:szCs w:val="22"/>
              </w:rPr>
            </w:pPr>
          </w:p>
        </w:tc>
      </w:tr>
    </w:tbl>
    <w:p w14:paraId="3CE17FC2" w14:textId="77777777" w:rsidR="00F07618" w:rsidRDefault="00F07618" w:rsidP="00646CC8">
      <w:pPr>
        <w:rPr>
          <w:rFonts w:ascii="Garamond" w:hAnsi="Garamond"/>
          <w:b/>
          <w:sz w:val="24"/>
          <w:szCs w:val="24"/>
        </w:rPr>
      </w:pPr>
    </w:p>
    <w:p w14:paraId="3C2B3C97" w14:textId="77777777" w:rsidR="00F07618" w:rsidRPr="00646CC8" w:rsidRDefault="00F07618" w:rsidP="00646CC8">
      <w:pPr>
        <w:rPr>
          <w:rFonts w:ascii="Garamond" w:hAnsi="Garamond"/>
          <w:b/>
          <w:sz w:val="24"/>
          <w:szCs w:val="24"/>
        </w:rPr>
      </w:pPr>
    </w:p>
    <w:p w14:paraId="0BBA9A16" w14:textId="74B50D48" w:rsidR="00646CC8" w:rsidRPr="00646CC8" w:rsidRDefault="00646CC8" w:rsidP="00646CC8">
      <w:pPr>
        <w:keepNext/>
        <w:jc w:val="center"/>
        <w:outlineLvl w:val="2"/>
        <w:rPr>
          <w:rFonts w:ascii="Garamond" w:hAnsi="Garamond"/>
          <w:b/>
          <w:sz w:val="24"/>
          <w:szCs w:val="24"/>
        </w:rPr>
      </w:pPr>
      <w:r w:rsidRPr="00646CC8">
        <w:rPr>
          <w:rFonts w:ascii="Garamond" w:hAnsi="Garamond"/>
          <w:b/>
          <w:sz w:val="24"/>
          <w:szCs w:val="24"/>
        </w:rPr>
        <w:t>Summary of Permittee Comments</w:t>
      </w:r>
      <w:r>
        <w:rPr>
          <w:rFonts w:ascii="Garamond" w:hAnsi="Garamond"/>
          <w:b/>
          <w:sz w:val="24"/>
          <w:szCs w:val="24"/>
        </w:rPr>
        <w:t xml:space="preserve"> </w:t>
      </w:r>
    </w:p>
    <w:p w14:paraId="10B5E4A9" w14:textId="77777777" w:rsidR="00646CC8" w:rsidRPr="00646CC8" w:rsidRDefault="00646CC8" w:rsidP="00646CC8">
      <w:pPr>
        <w:rPr>
          <w:rFonts w:ascii="Garamond" w:hAnsi="Garamond"/>
          <w:sz w:val="24"/>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737"/>
        <w:gridCol w:w="2013"/>
      </w:tblGrid>
      <w:tr w:rsidR="00646CC8" w:rsidRPr="00646CC8" w14:paraId="3695DD92" w14:textId="77777777" w:rsidTr="000725BB">
        <w:trPr>
          <w:tblHeader/>
        </w:trPr>
        <w:tc>
          <w:tcPr>
            <w:tcW w:w="1980" w:type="dxa"/>
            <w:tcBorders>
              <w:top w:val="double" w:sz="4" w:space="0" w:color="auto"/>
              <w:left w:val="double" w:sz="4" w:space="0" w:color="auto"/>
            </w:tcBorders>
          </w:tcPr>
          <w:p w14:paraId="2D11D062" w14:textId="3868C707" w:rsidR="00646CC8" w:rsidRPr="00646CC8" w:rsidRDefault="00F07618" w:rsidP="00646CC8">
            <w:pPr>
              <w:jc w:val="center"/>
              <w:rPr>
                <w:rFonts w:ascii="Garamond" w:hAnsi="Garamond"/>
                <w:sz w:val="22"/>
                <w:szCs w:val="22"/>
              </w:rPr>
            </w:pPr>
            <w:r>
              <w:rPr>
                <w:rFonts w:ascii="Garamond" w:hAnsi="Garamond"/>
                <w:sz w:val="22"/>
                <w:szCs w:val="22"/>
              </w:rPr>
              <w:t xml:space="preserve">Draft </w:t>
            </w:r>
            <w:r w:rsidR="00646CC8" w:rsidRPr="00646CC8">
              <w:rPr>
                <w:rFonts w:ascii="Garamond" w:hAnsi="Garamond"/>
                <w:sz w:val="22"/>
                <w:szCs w:val="22"/>
              </w:rPr>
              <w:t>Permit Reference</w:t>
            </w:r>
          </w:p>
        </w:tc>
        <w:tc>
          <w:tcPr>
            <w:tcW w:w="4737" w:type="dxa"/>
            <w:tcBorders>
              <w:top w:val="double" w:sz="4" w:space="0" w:color="auto"/>
            </w:tcBorders>
          </w:tcPr>
          <w:p w14:paraId="1F7400CB" w14:textId="77777777" w:rsidR="00646CC8" w:rsidRPr="00646CC8" w:rsidRDefault="00646CC8" w:rsidP="00646CC8">
            <w:pPr>
              <w:jc w:val="center"/>
              <w:rPr>
                <w:rFonts w:ascii="Garamond" w:hAnsi="Garamond"/>
                <w:sz w:val="22"/>
                <w:szCs w:val="22"/>
              </w:rPr>
            </w:pPr>
            <w:r w:rsidRPr="00646CC8">
              <w:rPr>
                <w:rFonts w:ascii="Garamond" w:hAnsi="Garamond"/>
                <w:sz w:val="22"/>
                <w:szCs w:val="22"/>
              </w:rPr>
              <w:t>Permittee Comment</w:t>
            </w:r>
          </w:p>
        </w:tc>
        <w:tc>
          <w:tcPr>
            <w:tcW w:w="2013" w:type="dxa"/>
            <w:tcBorders>
              <w:top w:val="double" w:sz="4" w:space="0" w:color="auto"/>
              <w:right w:val="double" w:sz="4" w:space="0" w:color="auto"/>
            </w:tcBorders>
          </w:tcPr>
          <w:p w14:paraId="404F2045" w14:textId="77777777" w:rsidR="00646CC8" w:rsidRPr="00646CC8" w:rsidRDefault="00646CC8" w:rsidP="00646CC8">
            <w:pPr>
              <w:jc w:val="center"/>
              <w:rPr>
                <w:rFonts w:ascii="Garamond" w:hAnsi="Garamond"/>
                <w:sz w:val="22"/>
                <w:szCs w:val="22"/>
              </w:rPr>
            </w:pPr>
            <w:r w:rsidRPr="00646CC8">
              <w:rPr>
                <w:rFonts w:ascii="Garamond" w:hAnsi="Garamond"/>
                <w:sz w:val="22"/>
                <w:szCs w:val="22"/>
              </w:rPr>
              <w:t>DEQ Response</w:t>
            </w:r>
          </w:p>
        </w:tc>
      </w:tr>
      <w:tr w:rsidR="00646CC8" w:rsidRPr="00646CC8" w14:paraId="28DF618A" w14:textId="77777777" w:rsidTr="005A6990">
        <w:tc>
          <w:tcPr>
            <w:tcW w:w="1980" w:type="dxa"/>
            <w:tcBorders>
              <w:left w:val="double" w:sz="4" w:space="0" w:color="auto"/>
            </w:tcBorders>
          </w:tcPr>
          <w:p w14:paraId="432704CD" w14:textId="77777777" w:rsidR="004C4532" w:rsidRPr="004C4532" w:rsidRDefault="004C4532" w:rsidP="00DA29A9">
            <w:pPr>
              <w:jc w:val="both"/>
              <w:rPr>
                <w:rFonts w:ascii="Garamond" w:hAnsi="Garamond"/>
                <w:sz w:val="22"/>
                <w:szCs w:val="22"/>
              </w:rPr>
            </w:pPr>
            <w:r w:rsidRPr="004C4532">
              <w:rPr>
                <w:rFonts w:ascii="Garamond" w:hAnsi="Garamond"/>
                <w:sz w:val="22"/>
                <w:szCs w:val="22"/>
              </w:rPr>
              <w:t>Section II.</w:t>
            </w:r>
          </w:p>
          <w:p w14:paraId="4AF00291" w14:textId="77777777" w:rsidR="004C4532" w:rsidRPr="004C4532" w:rsidRDefault="004C4532" w:rsidP="00DA29A9">
            <w:pPr>
              <w:jc w:val="both"/>
              <w:rPr>
                <w:rFonts w:ascii="Garamond" w:hAnsi="Garamond"/>
                <w:sz w:val="22"/>
                <w:szCs w:val="22"/>
              </w:rPr>
            </w:pPr>
            <w:r w:rsidRPr="004C4532">
              <w:rPr>
                <w:rFonts w:ascii="Garamond" w:hAnsi="Garamond"/>
                <w:sz w:val="22"/>
                <w:szCs w:val="22"/>
              </w:rPr>
              <w:t>Summary of</w:t>
            </w:r>
          </w:p>
          <w:p w14:paraId="749F4333" w14:textId="77777777" w:rsidR="004C4532" w:rsidRPr="004C4532" w:rsidRDefault="004C4532" w:rsidP="00DA29A9">
            <w:pPr>
              <w:jc w:val="both"/>
              <w:rPr>
                <w:rFonts w:ascii="Garamond" w:hAnsi="Garamond"/>
                <w:sz w:val="22"/>
                <w:szCs w:val="22"/>
              </w:rPr>
            </w:pPr>
            <w:r w:rsidRPr="004C4532">
              <w:rPr>
                <w:rFonts w:ascii="Garamond" w:hAnsi="Garamond"/>
                <w:sz w:val="22"/>
                <w:szCs w:val="22"/>
              </w:rPr>
              <w:t>Emissions Unit</w:t>
            </w:r>
          </w:p>
          <w:p w14:paraId="1CE1E328" w14:textId="77777777" w:rsidR="004C4532" w:rsidRPr="004C4532" w:rsidRDefault="004C4532" w:rsidP="00DA29A9">
            <w:pPr>
              <w:jc w:val="both"/>
              <w:rPr>
                <w:rFonts w:ascii="Garamond" w:hAnsi="Garamond"/>
                <w:sz w:val="22"/>
                <w:szCs w:val="22"/>
              </w:rPr>
            </w:pPr>
            <w:r w:rsidRPr="004C4532">
              <w:rPr>
                <w:rFonts w:ascii="Garamond" w:hAnsi="Garamond"/>
                <w:sz w:val="22"/>
                <w:szCs w:val="22"/>
              </w:rPr>
              <w:t>and</w:t>
            </w:r>
          </w:p>
          <w:p w14:paraId="20D4311A" w14:textId="77777777" w:rsidR="004C4532" w:rsidRPr="004C4532" w:rsidRDefault="004C4532" w:rsidP="00DA29A9">
            <w:pPr>
              <w:jc w:val="both"/>
              <w:rPr>
                <w:rFonts w:ascii="Garamond" w:hAnsi="Garamond"/>
                <w:sz w:val="22"/>
                <w:szCs w:val="22"/>
              </w:rPr>
            </w:pPr>
            <w:r w:rsidRPr="004C4532">
              <w:rPr>
                <w:rFonts w:ascii="Garamond" w:hAnsi="Garamond"/>
                <w:sz w:val="22"/>
                <w:szCs w:val="22"/>
              </w:rPr>
              <w:t>TRD Section</w:t>
            </w:r>
          </w:p>
          <w:p w14:paraId="2E61F019" w14:textId="076C756F" w:rsidR="00646CC8" w:rsidRPr="00646CC8" w:rsidRDefault="004C4532" w:rsidP="00DA29A9">
            <w:pPr>
              <w:jc w:val="both"/>
              <w:rPr>
                <w:rFonts w:ascii="Garamond" w:hAnsi="Garamond"/>
                <w:sz w:val="22"/>
                <w:szCs w:val="22"/>
              </w:rPr>
            </w:pPr>
            <w:r w:rsidRPr="004C4532">
              <w:rPr>
                <w:rFonts w:ascii="Garamond" w:hAnsi="Garamond"/>
                <w:sz w:val="22"/>
                <w:szCs w:val="22"/>
              </w:rPr>
              <w:t>II.B.</w:t>
            </w:r>
          </w:p>
        </w:tc>
        <w:tc>
          <w:tcPr>
            <w:tcW w:w="4737" w:type="dxa"/>
          </w:tcPr>
          <w:p w14:paraId="25C202A7" w14:textId="122FB3C9" w:rsidR="004C4532" w:rsidRPr="004C4532" w:rsidRDefault="004C4532" w:rsidP="004C4532">
            <w:pPr>
              <w:rPr>
                <w:rFonts w:ascii="Garamond" w:hAnsi="Garamond"/>
                <w:sz w:val="22"/>
                <w:szCs w:val="22"/>
              </w:rPr>
            </w:pPr>
            <w:r w:rsidRPr="004C4532">
              <w:rPr>
                <w:rFonts w:ascii="Garamond" w:hAnsi="Garamond"/>
                <w:sz w:val="22"/>
                <w:szCs w:val="22"/>
              </w:rPr>
              <w:t>Add “NSPS Subpart QQQ” to the Pollution Control Device / Practice to</w:t>
            </w:r>
            <w:r>
              <w:rPr>
                <w:rFonts w:ascii="Garamond" w:hAnsi="Garamond"/>
                <w:sz w:val="22"/>
                <w:szCs w:val="22"/>
              </w:rPr>
              <w:t xml:space="preserve"> </w:t>
            </w:r>
            <w:r w:rsidRPr="004C4532">
              <w:rPr>
                <w:rFonts w:ascii="Garamond" w:hAnsi="Garamond"/>
                <w:sz w:val="22"/>
                <w:szCs w:val="22"/>
              </w:rPr>
              <w:t>the following Emission Units:</w:t>
            </w:r>
          </w:p>
          <w:p w14:paraId="1EEC98B6" w14:textId="77777777" w:rsidR="004C4532" w:rsidRPr="004C4532" w:rsidRDefault="004C4532" w:rsidP="004C4532">
            <w:pPr>
              <w:rPr>
                <w:rFonts w:ascii="Garamond" w:hAnsi="Garamond"/>
                <w:sz w:val="22"/>
                <w:szCs w:val="22"/>
              </w:rPr>
            </w:pPr>
            <w:r w:rsidRPr="004C4532">
              <w:rPr>
                <w:rFonts w:ascii="Garamond" w:hAnsi="Garamond"/>
                <w:sz w:val="22"/>
                <w:szCs w:val="22"/>
              </w:rPr>
              <w:t>EU002 - #1 Crude Unit</w:t>
            </w:r>
          </w:p>
          <w:p w14:paraId="75AB4200" w14:textId="77777777" w:rsidR="004C4532" w:rsidRPr="004C4532" w:rsidRDefault="004C4532" w:rsidP="004C4532">
            <w:pPr>
              <w:rPr>
                <w:rFonts w:ascii="Garamond" w:hAnsi="Garamond"/>
                <w:sz w:val="22"/>
                <w:szCs w:val="22"/>
              </w:rPr>
            </w:pPr>
            <w:r w:rsidRPr="004C4532">
              <w:rPr>
                <w:rFonts w:ascii="Garamond" w:hAnsi="Garamond"/>
                <w:sz w:val="22"/>
                <w:szCs w:val="22"/>
              </w:rPr>
              <w:t>EU003 - #2 Crude Unit</w:t>
            </w:r>
          </w:p>
          <w:p w14:paraId="460FE991" w14:textId="77777777" w:rsidR="004C4532" w:rsidRPr="004C4532" w:rsidRDefault="004C4532" w:rsidP="004C4532">
            <w:pPr>
              <w:rPr>
                <w:rFonts w:ascii="Garamond" w:hAnsi="Garamond"/>
                <w:sz w:val="22"/>
                <w:szCs w:val="22"/>
              </w:rPr>
            </w:pPr>
            <w:r w:rsidRPr="004C4532">
              <w:rPr>
                <w:rFonts w:ascii="Garamond" w:hAnsi="Garamond"/>
                <w:sz w:val="22"/>
                <w:szCs w:val="22"/>
              </w:rPr>
              <w:t>EU005 – Naphtha Hydrotreating Unit</w:t>
            </w:r>
          </w:p>
          <w:p w14:paraId="6B804B58" w14:textId="77777777" w:rsidR="004C4532" w:rsidRPr="004C4532" w:rsidRDefault="004C4532" w:rsidP="004C4532">
            <w:pPr>
              <w:rPr>
                <w:rFonts w:ascii="Garamond" w:hAnsi="Garamond"/>
                <w:sz w:val="22"/>
                <w:szCs w:val="22"/>
              </w:rPr>
            </w:pPr>
            <w:r w:rsidRPr="004C4532">
              <w:rPr>
                <w:rFonts w:ascii="Garamond" w:hAnsi="Garamond"/>
                <w:sz w:val="22"/>
                <w:szCs w:val="22"/>
              </w:rPr>
              <w:t>EU010 – Mild Hydrocracker (MHC) and Hydrogen Plant (100 Unit)</w:t>
            </w:r>
          </w:p>
          <w:p w14:paraId="33D76FD9" w14:textId="77777777" w:rsidR="004C4532" w:rsidRPr="004C4532" w:rsidRDefault="004C4532" w:rsidP="004C4532">
            <w:pPr>
              <w:rPr>
                <w:rFonts w:ascii="Garamond" w:hAnsi="Garamond"/>
                <w:sz w:val="22"/>
                <w:szCs w:val="22"/>
              </w:rPr>
            </w:pPr>
            <w:r w:rsidRPr="004C4532">
              <w:rPr>
                <w:rFonts w:ascii="Garamond" w:hAnsi="Garamond"/>
                <w:sz w:val="22"/>
                <w:szCs w:val="22"/>
              </w:rPr>
              <w:t>EU011 – Zone D SRU, TGTU, and TGI</w:t>
            </w:r>
          </w:p>
          <w:p w14:paraId="6AEA9B7D" w14:textId="77777777" w:rsidR="004C4532" w:rsidRPr="004C4532" w:rsidRDefault="004C4532" w:rsidP="004C4532">
            <w:pPr>
              <w:rPr>
                <w:rFonts w:ascii="Garamond" w:hAnsi="Garamond"/>
                <w:sz w:val="22"/>
                <w:szCs w:val="22"/>
              </w:rPr>
            </w:pPr>
            <w:r w:rsidRPr="004C4532">
              <w:rPr>
                <w:rFonts w:ascii="Garamond" w:hAnsi="Garamond"/>
                <w:sz w:val="22"/>
                <w:szCs w:val="22"/>
              </w:rPr>
              <w:t>EU013 – Steam Generating Units</w:t>
            </w:r>
          </w:p>
          <w:p w14:paraId="455C0B70" w14:textId="77777777" w:rsidR="004C4532" w:rsidRPr="004C4532" w:rsidRDefault="004C4532" w:rsidP="004C4532">
            <w:pPr>
              <w:rPr>
                <w:rFonts w:ascii="Garamond" w:hAnsi="Garamond"/>
                <w:sz w:val="22"/>
                <w:szCs w:val="22"/>
              </w:rPr>
            </w:pPr>
            <w:r w:rsidRPr="004C4532">
              <w:rPr>
                <w:rFonts w:ascii="Garamond" w:hAnsi="Garamond"/>
                <w:sz w:val="22"/>
                <w:szCs w:val="22"/>
              </w:rPr>
              <w:t>EU017 – Flare Systems</w:t>
            </w:r>
          </w:p>
          <w:p w14:paraId="772F996E" w14:textId="77777777" w:rsidR="004C4532" w:rsidRPr="004C4532" w:rsidRDefault="004C4532" w:rsidP="004C4532">
            <w:pPr>
              <w:rPr>
                <w:rFonts w:ascii="Garamond" w:hAnsi="Garamond"/>
                <w:sz w:val="22"/>
                <w:szCs w:val="22"/>
              </w:rPr>
            </w:pPr>
            <w:r w:rsidRPr="004C4532">
              <w:rPr>
                <w:rFonts w:ascii="Garamond" w:hAnsi="Garamond"/>
                <w:sz w:val="22"/>
                <w:szCs w:val="22"/>
              </w:rPr>
              <w:t>EU021 – Ultra-low sulfur Diesel (ULSD) and Hydrogen Plant (1000</w:t>
            </w:r>
          </w:p>
          <w:p w14:paraId="781E17AE" w14:textId="77777777" w:rsidR="004C4532" w:rsidRPr="004C4532" w:rsidRDefault="004C4532" w:rsidP="004C4532">
            <w:pPr>
              <w:rPr>
                <w:rFonts w:ascii="Garamond" w:hAnsi="Garamond"/>
                <w:sz w:val="22"/>
                <w:szCs w:val="22"/>
              </w:rPr>
            </w:pPr>
            <w:r w:rsidRPr="004C4532">
              <w:rPr>
                <w:rFonts w:ascii="Garamond" w:hAnsi="Garamond"/>
                <w:sz w:val="22"/>
                <w:szCs w:val="22"/>
              </w:rPr>
              <w:t>Unit)</w:t>
            </w:r>
          </w:p>
          <w:p w14:paraId="357F5ED4" w14:textId="77777777" w:rsidR="004C4532" w:rsidRPr="004C4532" w:rsidRDefault="004C4532" w:rsidP="004C4532">
            <w:pPr>
              <w:rPr>
                <w:rFonts w:ascii="Garamond" w:hAnsi="Garamond"/>
                <w:sz w:val="22"/>
                <w:szCs w:val="22"/>
              </w:rPr>
            </w:pPr>
            <w:r w:rsidRPr="004C4532">
              <w:rPr>
                <w:rFonts w:ascii="Garamond" w:hAnsi="Garamond"/>
                <w:sz w:val="22"/>
                <w:szCs w:val="22"/>
              </w:rPr>
              <w:t>EU023 – Zone E SRU, TGTU, and TGI</w:t>
            </w:r>
          </w:p>
          <w:p w14:paraId="7265C527" w14:textId="77777777" w:rsidR="004C4532" w:rsidRPr="004C4532" w:rsidRDefault="004C4532" w:rsidP="004C4532">
            <w:pPr>
              <w:rPr>
                <w:rFonts w:ascii="Garamond" w:hAnsi="Garamond"/>
                <w:sz w:val="22"/>
                <w:szCs w:val="22"/>
              </w:rPr>
            </w:pPr>
            <w:r w:rsidRPr="004C4532">
              <w:rPr>
                <w:rFonts w:ascii="Garamond" w:hAnsi="Garamond"/>
                <w:sz w:val="22"/>
                <w:szCs w:val="22"/>
              </w:rPr>
              <w:lastRenderedPageBreak/>
              <w:t>EU024 – Ammonia Combustor</w:t>
            </w:r>
          </w:p>
          <w:p w14:paraId="454956B7" w14:textId="77777777" w:rsidR="004C4532" w:rsidRPr="004C4532" w:rsidRDefault="004C4532" w:rsidP="004C4532">
            <w:pPr>
              <w:rPr>
                <w:rFonts w:ascii="Garamond" w:hAnsi="Garamond"/>
                <w:sz w:val="22"/>
                <w:szCs w:val="22"/>
              </w:rPr>
            </w:pPr>
            <w:r w:rsidRPr="004C4532">
              <w:rPr>
                <w:rFonts w:ascii="Garamond" w:hAnsi="Garamond"/>
                <w:sz w:val="22"/>
                <w:szCs w:val="22"/>
              </w:rPr>
              <w:t>Section II. C.</w:t>
            </w:r>
          </w:p>
          <w:p w14:paraId="2990738A" w14:textId="77777777" w:rsidR="004C4532" w:rsidRPr="004C4532" w:rsidRDefault="004C4532" w:rsidP="004C4532">
            <w:pPr>
              <w:rPr>
                <w:rFonts w:ascii="Garamond" w:hAnsi="Garamond"/>
                <w:sz w:val="22"/>
                <w:szCs w:val="22"/>
              </w:rPr>
            </w:pPr>
            <w:r w:rsidRPr="004C4532">
              <w:rPr>
                <w:rFonts w:ascii="Garamond" w:hAnsi="Garamond"/>
                <w:sz w:val="22"/>
                <w:szCs w:val="22"/>
              </w:rPr>
              <w:t>EU002</w:t>
            </w:r>
          </w:p>
          <w:p w14:paraId="7E44C28C" w14:textId="3218C290" w:rsidR="00646CC8" w:rsidRPr="00646CC8" w:rsidRDefault="00646CC8" w:rsidP="004C4532">
            <w:pPr>
              <w:rPr>
                <w:rFonts w:ascii="Garamond" w:hAnsi="Garamond"/>
                <w:sz w:val="22"/>
                <w:szCs w:val="22"/>
              </w:rPr>
            </w:pPr>
          </w:p>
        </w:tc>
        <w:tc>
          <w:tcPr>
            <w:tcW w:w="2013" w:type="dxa"/>
            <w:tcBorders>
              <w:right w:val="double" w:sz="4" w:space="0" w:color="auto"/>
            </w:tcBorders>
          </w:tcPr>
          <w:p w14:paraId="2EE88266" w14:textId="26C01600" w:rsidR="00646CC8" w:rsidRPr="00646CC8" w:rsidRDefault="004C4532" w:rsidP="00646CC8">
            <w:pPr>
              <w:rPr>
                <w:rFonts w:ascii="Garamond" w:hAnsi="Garamond"/>
                <w:sz w:val="22"/>
                <w:szCs w:val="22"/>
              </w:rPr>
            </w:pPr>
            <w:r>
              <w:rPr>
                <w:rFonts w:ascii="Garamond" w:hAnsi="Garamond"/>
                <w:sz w:val="22"/>
                <w:szCs w:val="22"/>
              </w:rPr>
              <w:lastRenderedPageBreak/>
              <w:t>Incorporated as requested</w:t>
            </w:r>
          </w:p>
        </w:tc>
      </w:tr>
      <w:tr w:rsidR="004C4532" w:rsidRPr="00646CC8" w14:paraId="51616F95" w14:textId="77777777" w:rsidTr="005A6990">
        <w:tc>
          <w:tcPr>
            <w:tcW w:w="1980" w:type="dxa"/>
            <w:tcBorders>
              <w:left w:val="double" w:sz="4" w:space="0" w:color="auto"/>
            </w:tcBorders>
          </w:tcPr>
          <w:p w14:paraId="30AAC434" w14:textId="77777777" w:rsidR="004C4532" w:rsidRPr="004C4532" w:rsidRDefault="004C4532" w:rsidP="00DA29A9">
            <w:pPr>
              <w:jc w:val="both"/>
              <w:rPr>
                <w:rFonts w:ascii="Garamond" w:hAnsi="Garamond"/>
                <w:sz w:val="22"/>
                <w:szCs w:val="22"/>
              </w:rPr>
            </w:pPr>
            <w:r w:rsidRPr="004C4532">
              <w:rPr>
                <w:rFonts w:ascii="Garamond" w:hAnsi="Garamond"/>
                <w:sz w:val="22"/>
                <w:szCs w:val="22"/>
              </w:rPr>
              <w:t>Section II. C.</w:t>
            </w:r>
          </w:p>
          <w:p w14:paraId="6B763C04" w14:textId="2235C15B" w:rsidR="004C4532" w:rsidRPr="00646CC8" w:rsidRDefault="004C4532" w:rsidP="00DA29A9">
            <w:pPr>
              <w:jc w:val="both"/>
              <w:rPr>
                <w:rFonts w:ascii="Garamond" w:hAnsi="Garamond"/>
                <w:sz w:val="22"/>
                <w:szCs w:val="22"/>
              </w:rPr>
            </w:pPr>
            <w:r w:rsidRPr="004C4532">
              <w:rPr>
                <w:rFonts w:ascii="Garamond" w:hAnsi="Garamond"/>
                <w:sz w:val="22"/>
                <w:szCs w:val="22"/>
              </w:rPr>
              <w:t>EU002</w:t>
            </w:r>
          </w:p>
        </w:tc>
        <w:tc>
          <w:tcPr>
            <w:tcW w:w="4737" w:type="dxa"/>
          </w:tcPr>
          <w:p w14:paraId="6F028CA6" w14:textId="1CA34F35" w:rsidR="004C4532" w:rsidRPr="004C4532" w:rsidRDefault="004C4532" w:rsidP="004C4532">
            <w:pPr>
              <w:rPr>
                <w:rFonts w:ascii="Garamond" w:hAnsi="Garamond"/>
                <w:sz w:val="22"/>
                <w:szCs w:val="22"/>
              </w:rPr>
            </w:pPr>
            <w:r w:rsidRPr="004C4532">
              <w:rPr>
                <w:rFonts w:ascii="Garamond" w:hAnsi="Garamond"/>
                <w:sz w:val="22"/>
                <w:szCs w:val="22"/>
              </w:rPr>
              <w:t xml:space="preserve">As a result of previous correspondence related to a </w:t>
            </w:r>
            <w:proofErr w:type="gramStart"/>
            <w:r w:rsidRPr="004C4532">
              <w:rPr>
                <w:rFonts w:ascii="Garamond" w:hAnsi="Garamond"/>
                <w:sz w:val="22"/>
                <w:szCs w:val="22"/>
              </w:rPr>
              <w:t>third party</w:t>
            </w:r>
            <w:proofErr w:type="gramEnd"/>
            <w:r w:rsidRPr="004C4532">
              <w:rPr>
                <w:rFonts w:ascii="Garamond" w:hAnsi="Garamond"/>
                <w:sz w:val="22"/>
                <w:szCs w:val="22"/>
              </w:rPr>
              <w:t xml:space="preserve"> audit, CHS</w:t>
            </w:r>
            <w:r w:rsidR="005A6990">
              <w:rPr>
                <w:rFonts w:ascii="Garamond" w:hAnsi="Garamond"/>
                <w:sz w:val="22"/>
                <w:szCs w:val="22"/>
              </w:rPr>
              <w:t xml:space="preserve"> </w:t>
            </w:r>
            <w:r w:rsidRPr="004C4532">
              <w:rPr>
                <w:rFonts w:ascii="Garamond" w:hAnsi="Garamond"/>
                <w:sz w:val="22"/>
                <w:szCs w:val="22"/>
              </w:rPr>
              <w:t xml:space="preserve">requests the addition of 40 CFR 60 Subpart QQQ to </w:t>
            </w:r>
            <w:proofErr w:type="gramStart"/>
            <w:r w:rsidRPr="004C4532">
              <w:rPr>
                <w:rFonts w:ascii="Garamond" w:hAnsi="Garamond"/>
                <w:sz w:val="22"/>
                <w:szCs w:val="22"/>
              </w:rPr>
              <w:t>EU002 - #</w:t>
            </w:r>
            <w:proofErr w:type="gramEnd"/>
            <w:r w:rsidRPr="004C4532">
              <w:rPr>
                <w:rFonts w:ascii="Garamond" w:hAnsi="Garamond"/>
                <w:sz w:val="22"/>
                <w:szCs w:val="22"/>
              </w:rPr>
              <w:t>1 Crude</w:t>
            </w:r>
          </w:p>
          <w:p w14:paraId="6E6F2172" w14:textId="77777777" w:rsidR="005A6990" w:rsidRDefault="004C4532" w:rsidP="004C4532">
            <w:pPr>
              <w:rPr>
                <w:rFonts w:ascii="Garamond" w:hAnsi="Garamond"/>
                <w:sz w:val="22"/>
                <w:szCs w:val="22"/>
              </w:rPr>
            </w:pPr>
            <w:r w:rsidRPr="004C4532">
              <w:rPr>
                <w:rFonts w:ascii="Garamond" w:hAnsi="Garamond"/>
                <w:sz w:val="22"/>
                <w:szCs w:val="22"/>
              </w:rPr>
              <w:t>Unit, as follows.</w:t>
            </w:r>
          </w:p>
          <w:p w14:paraId="476FDB87" w14:textId="77777777" w:rsidR="005A6990" w:rsidRDefault="005A6990" w:rsidP="004C4532">
            <w:pPr>
              <w:rPr>
                <w:rFonts w:ascii="Garamond" w:hAnsi="Garamond"/>
                <w:sz w:val="22"/>
                <w:szCs w:val="22"/>
              </w:rPr>
            </w:pPr>
          </w:p>
          <w:p w14:paraId="7C8C5227" w14:textId="3862F578" w:rsidR="004C4532" w:rsidRPr="004C4532" w:rsidRDefault="004C4532" w:rsidP="004C4532">
            <w:pPr>
              <w:rPr>
                <w:rFonts w:ascii="Garamond" w:hAnsi="Garamond"/>
                <w:sz w:val="22"/>
                <w:szCs w:val="22"/>
              </w:rPr>
            </w:pPr>
            <w:r w:rsidRPr="004C4532">
              <w:rPr>
                <w:rFonts w:ascii="Garamond" w:hAnsi="Garamond"/>
                <w:sz w:val="22"/>
                <w:szCs w:val="22"/>
              </w:rPr>
              <w:t>Add Condition</w:t>
            </w:r>
            <w:r w:rsidR="005A6990">
              <w:rPr>
                <w:rFonts w:ascii="Garamond" w:hAnsi="Garamond"/>
                <w:sz w:val="22"/>
                <w:szCs w:val="22"/>
              </w:rPr>
              <w:t xml:space="preserve"> </w:t>
            </w:r>
            <w:r w:rsidRPr="004C4532">
              <w:rPr>
                <w:rFonts w:ascii="Garamond" w:hAnsi="Garamond"/>
                <w:sz w:val="22"/>
                <w:szCs w:val="22"/>
              </w:rPr>
              <w:t>“CHS shall meet 40 CFR 60 Subpart QQQ for the new and modified</w:t>
            </w:r>
          </w:p>
          <w:p w14:paraId="4D4CAD2C" w14:textId="04CB01B9" w:rsidR="004C4532" w:rsidRPr="004C4532" w:rsidRDefault="004C4532" w:rsidP="004C4532">
            <w:pPr>
              <w:rPr>
                <w:rFonts w:ascii="Garamond" w:hAnsi="Garamond"/>
                <w:sz w:val="22"/>
                <w:szCs w:val="22"/>
              </w:rPr>
            </w:pPr>
            <w:r w:rsidRPr="004C4532">
              <w:rPr>
                <w:rFonts w:ascii="Garamond" w:hAnsi="Garamond"/>
                <w:sz w:val="22"/>
                <w:szCs w:val="22"/>
              </w:rPr>
              <w:t>individual drain systems in the #1 Crude unit (ARM 17.8.752 and 40 CFR</w:t>
            </w:r>
            <w:r w:rsidR="005A6990">
              <w:rPr>
                <w:rFonts w:ascii="Garamond" w:hAnsi="Garamond"/>
                <w:sz w:val="22"/>
                <w:szCs w:val="22"/>
              </w:rPr>
              <w:t xml:space="preserve"> </w:t>
            </w:r>
            <w:r w:rsidRPr="004C4532">
              <w:rPr>
                <w:rFonts w:ascii="Garamond" w:hAnsi="Garamond"/>
                <w:sz w:val="22"/>
                <w:szCs w:val="22"/>
              </w:rPr>
              <w:t>60 Subpart QQQ).”</w:t>
            </w:r>
          </w:p>
          <w:p w14:paraId="10543D02" w14:textId="77777777" w:rsidR="005A6990" w:rsidRDefault="005A6990" w:rsidP="004C4532">
            <w:pPr>
              <w:rPr>
                <w:rFonts w:ascii="Garamond" w:hAnsi="Garamond"/>
                <w:sz w:val="22"/>
                <w:szCs w:val="22"/>
              </w:rPr>
            </w:pPr>
          </w:p>
          <w:p w14:paraId="119C547E" w14:textId="184453EC" w:rsidR="004C4532" w:rsidRPr="004C4532" w:rsidRDefault="004C4532" w:rsidP="004C4532">
            <w:pPr>
              <w:rPr>
                <w:rFonts w:ascii="Garamond" w:hAnsi="Garamond"/>
                <w:sz w:val="22"/>
                <w:szCs w:val="22"/>
              </w:rPr>
            </w:pPr>
            <w:r w:rsidRPr="004C4532">
              <w:rPr>
                <w:rFonts w:ascii="Garamond" w:hAnsi="Garamond"/>
                <w:sz w:val="22"/>
                <w:szCs w:val="22"/>
              </w:rPr>
              <w:t>Add Compliance Demonstration</w:t>
            </w:r>
          </w:p>
          <w:p w14:paraId="65590646" w14:textId="77777777" w:rsidR="005A6990" w:rsidRDefault="004C4532" w:rsidP="004C4532">
            <w:pPr>
              <w:rPr>
                <w:rFonts w:ascii="Garamond" w:hAnsi="Garamond"/>
                <w:sz w:val="22"/>
                <w:szCs w:val="22"/>
              </w:rPr>
            </w:pPr>
            <w:r w:rsidRPr="004C4532">
              <w:rPr>
                <w:rFonts w:ascii="Garamond" w:hAnsi="Garamond"/>
                <w:sz w:val="22"/>
                <w:szCs w:val="22"/>
              </w:rPr>
              <w:t>“Compliance for the #1 Crude Unit new and modified drain systems shall</w:t>
            </w:r>
            <w:r w:rsidR="005A6990">
              <w:rPr>
                <w:rFonts w:ascii="Garamond" w:hAnsi="Garamond"/>
                <w:sz w:val="22"/>
                <w:szCs w:val="22"/>
              </w:rPr>
              <w:t xml:space="preserve"> </w:t>
            </w:r>
            <w:r w:rsidRPr="004C4532">
              <w:rPr>
                <w:rFonts w:ascii="Garamond" w:hAnsi="Garamond"/>
                <w:sz w:val="22"/>
                <w:szCs w:val="22"/>
              </w:rPr>
              <w:t>be demonstrated via the recordkeeping requirements of 40 CFR 60</w:t>
            </w:r>
            <w:r w:rsidR="005A6990">
              <w:rPr>
                <w:rFonts w:ascii="Garamond" w:hAnsi="Garamond"/>
                <w:sz w:val="22"/>
                <w:szCs w:val="22"/>
              </w:rPr>
              <w:t xml:space="preserve"> </w:t>
            </w:r>
            <w:r w:rsidRPr="004C4532">
              <w:rPr>
                <w:rFonts w:ascii="Garamond" w:hAnsi="Garamond"/>
                <w:sz w:val="22"/>
                <w:szCs w:val="22"/>
              </w:rPr>
              <w:t>Subpart QQQ (ARM 17.8.752, ARM 17.8.340 and 40 CFR 60 Subpart</w:t>
            </w:r>
            <w:r w:rsidR="005A6990">
              <w:rPr>
                <w:rFonts w:ascii="Garamond" w:hAnsi="Garamond"/>
                <w:sz w:val="22"/>
                <w:szCs w:val="22"/>
              </w:rPr>
              <w:t xml:space="preserve"> </w:t>
            </w:r>
            <w:r w:rsidRPr="004C4532">
              <w:rPr>
                <w:rFonts w:ascii="Garamond" w:hAnsi="Garamond"/>
                <w:sz w:val="22"/>
                <w:szCs w:val="22"/>
              </w:rPr>
              <w:t>QQQ).”</w:t>
            </w:r>
          </w:p>
          <w:p w14:paraId="31A9C467" w14:textId="77777777" w:rsidR="005A6990" w:rsidRDefault="005A6990" w:rsidP="004C4532">
            <w:pPr>
              <w:rPr>
                <w:rFonts w:ascii="Garamond" w:hAnsi="Garamond"/>
                <w:sz w:val="22"/>
                <w:szCs w:val="22"/>
              </w:rPr>
            </w:pPr>
          </w:p>
          <w:p w14:paraId="5BF1E547" w14:textId="235291A2" w:rsidR="004C4532" w:rsidRPr="004C4532" w:rsidRDefault="004C4532" w:rsidP="004C4532">
            <w:pPr>
              <w:rPr>
                <w:rFonts w:ascii="Garamond" w:hAnsi="Garamond"/>
                <w:sz w:val="22"/>
                <w:szCs w:val="22"/>
              </w:rPr>
            </w:pPr>
            <w:r w:rsidRPr="004C4532">
              <w:rPr>
                <w:rFonts w:ascii="Garamond" w:hAnsi="Garamond"/>
                <w:sz w:val="22"/>
                <w:szCs w:val="22"/>
              </w:rPr>
              <w:t>Add Recordkeeping Requirement</w:t>
            </w:r>
          </w:p>
          <w:p w14:paraId="11B20918" w14:textId="7090B31B" w:rsidR="004C4532" w:rsidRPr="004C4532" w:rsidRDefault="004C4532" w:rsidP="004C4532">
            <w:pPr>
              <w:rPr>
                <w:rFonts w:ascii="Garamond" w:hAnsi="Garamond"/>
                <w:sz w:val="22"/>
                <w:szCs w:val="22"/>
              </w:rPr>
            </w:pPr>
            <w:r w:rsidRPr="004C4532">
              <w:rPr>
                <w:rFonts w:ascii="Garamond" w:hAnsi="Garamond"/>
                <w:sz w:val="22"/>
                <w:szCs w:val="22"/>
              </w:rPr>
              <w:t>“CHS shall maintain the records as required by 40 CFR 60 Subpart QQQ</w:t>
            </w:r>
            <w:r w:rsidR="005A6990">
              <w:rPr>
                <w:rFonts w:ascii="Garamond" w:hAnsi="Garamond"/>
                <w:sz w:val="22"/>
                <w:szCs w:val="22"/>
              </w:rPr>
              <w:t xml:space="preserve"> </w:t>
            </w:r>
            <w:r w:rsidRPr="004C4532">
              <w:rPr>
                <w:rFonts w:ascii="Garamond" w:hAnsi="Garamond"/>
                <w:sz w:val="22"/>
                <w:szCs w:val="22"/>
              </w:rPr>
              <w:t>(ARM 17.8.749 and 40 CFR 60 Subpart QQQ).”</w:t>
            </w:r>
          </w:p>
          <w:p w14:paraId="32F66F68" w14:textId="77777777" w:rsidR="005A6990" w:rsidRDefault="005A6990" w:rsidP="004C4532">
            <w:pPr>
              <w:rPr>
                <w:rFonts w:ascii="Garamond" w:hAnsi="Garamond"/>
                <w:sz w:val="22"/>
                <w:szCs w:val="22"/>
              </w:rPr>
            </w:pPr>
          </w:p>
          <w:p w14:paraId="7613A379" w14:textId="58E06102" w:rsidR="004C4532" w:rsidRPr="004C4532" w:rsidRDefault="004C4532" w:rsidP="004C4532">
            <w:pPr>
              <w:rPr>
                <w:rFonts w:ascii="Garamond" w:hAnsi="Garamond"/>
                <w:sz w:val="22"/>
                <w:szCs w:val="22"/>
              </w:rPr>
            </w:pPr>
            <w:r w:rsidRPr="004C4532">
              <w:rPr>
                <w:rFonts w:ascii="Garamond" w:hAnsi="Garamond"/>
                <w:sz w:val="22"/>
                <w:szCs w:val="22"/>
              </w:rPr>
              <w:t>Add Reporting Requirement</w:t>
            </w:r>
          </w:p>
          <w:p w14:paraId="6A735D47" w14:textId="77777777" w:rsidR="004C4532" w:rsidRPr="004C4532" w:rsidRDefault="004C4532" w:rsidP="004C4532">
            <w:pPr>
              <w:rPr>
                <w:rFonts w:ascii="Garamond" w:hAnsi="Garamond"/>
                <w:sz w:val="22"/>
                <w:szCs w:val="22"/>
              </w:rPr>
            </w:pPr>
            <w:r w:rsidRPr="004C4532">
              <w:rPr>
                <w:rFonts w:ascii="Garamond" w:hAnsi="Garamond"/>
                <w:sz w:val="22"/>
                <w:szCs w:val="22"/>
              </w:rPr>
              <w:t>“Summary of compliance with the reporting requirements of 40 CFR 60</w:t>
            </w:r>
          </w:p>
          <w:p w14:paraId="16F652CC" w14:textId="45A96B00" w:rsidR="004C4532" w:rsidRPr="004C4532" w:rsidRDefault="004C4532" w:rsidP="004C4532">
            <w:pPr>
              <w:rPr>
                <w:rFonts w:ascii="Garamond" w:hAnsi="Garamond"/>
                <w:sz w:val="22"/>
                <w:szCs w:val="22"/>
              </w:rPr>
            </w:pPr>
            <w:r w:rsidRPr="004C4532">
              <w:rPr>
                <w:rFonts w:ascii="Garamond" w:hAnsi="Garamond"/>
                <w:sz w:val="22"/>
                <w:szCs w:val="22"/>
              </w:rPr>
              <w:t>Subpart QQQ during the reporting period. This reporting requirement</w:t>
            </w:r>
            <w:r w:rsidR="005A6990">
              <w:rPr>
                <w:rFonts w:ascii="Garamond" w:hAnsi="Garamond"/>
                <w:sz w:val="22"/>
                <w:szCs w:val="22"/>
              </w:rPr>
              <w:t xml:space="preserve"> </w:t>
            </w:r>
            <w:r w:rsidRPr="004C4532">
              <w:rPr>
                <w:rFonts w:ascii="Garamond" w:hAnsi="Garamond"/>
                <w:sz w:val="22"/>
                <w:szCs w:val="22"/>
              </w:rPr>
              <w:t>does not require the permittee to submit any report or compliance status</w:t>
            </w:r>
          </w:p>
          <w:p w14:paraId="31E9595E" w14:textId="02D31057" w:rsidR="004C4532" w:rsidRPr="00646CC8" w:rsidRDefault="004C4532" w:rsidP="004C4532">
            <w:pPr>
              <w:rPr>
                <w:rFonts w:ascii="Garamond" w:hAnsi="Garamond"/>
                <w:sz w:val="22"/>
                <w:szCs w:val="22"/>
              </w:rPr>
            </w:pPr>
            <w:r w:rsidRPr="004C4532">
              <w:rPr>
                <w:rFonts w:ascii="Garamond" w:hAnsi="Garamond"/>
                <w:sz w:val="22"/>
                <w:szCs w:val="22"/>
              </w:rPr>
              <w:t>determination earlier than is required by 40 CFR 60 Subpart QQQ.”</w:t>
            </w:r>
          </w:p>
        </w:tc>
        <w:tc>
          <w:tcPr>
            <w:tcW w:w="2013" w:type="dxa"/>
            <w:tcBorders>
              <w:right w:val="double" w:sz="4" w:space="0" w:color="auto"/>
            </w:tcBorders>
          </w:tcPr>
          <w:p w14:paraId="601644FC" w14:textId="6A250BCD" w:rsidR="004C4532" w:rsidRPr="00646CC8" w:rsidRDefault="005A6990" w:rsidP="00646CC8">
            <w:pPr>
              <w:rPr>
                <w:rFonts w:ascii="Garamond" w:hAnsi="Garamond"/>
                <w:sz w:val="22"/>
                <w:szCs w:val="22"/>
              </w:rPr>
            </w:pPr>
            <w:r>
              <w:rPr>
                <w:rFonts w:ascii="Garamond" w:hAnsi="Garamond"/>
                <w:sz w:val="22"/>
                <w:szCs w:val="22"/>
              </w:rPr>
              <w:t>Incorporated as requested, with DEQ corrected ARM references.</w:t>
            </w:r>
          </w:p>
        </w:tc>
      </w:tr>
      <w:tr w:rsidR="004C4532" w:rsidRPr="00646CC8" w14:paraId="45369F8A" w14:textId="77777777" w:rsidTr="005A6990">
        <w:tc>
          <w:tcPr>
            <w:tcW w:w="1980" w:type="dxa"/>
            <w:tcBorders>
              <w:left w:val="double" w:sz="4" w:space="0" w:color="auto"/>
            </w:tcBorders>
          </w:tcPr>
          <w:p w14:paraId="76F4025D" w14:textId="77777777" w:rsidR="005A6990" w:rsidRPr="005A6990" w:rsidRDefault="005A6990" w:rsidP="00DA29A9">
            <w:pPr>
              <w:jc w:val="both"/>
              <w:rPr>
                <w:rFonts w:ascii="Garamond" w:hAnsi="Garamond"/>
                <w:sz w:val="22"/>
                <w:szCs w:val="22"/>
              </w:rPr>
            </w:pPr>
            <w:r w:rsidRPr="005A6990">
              <w:rPr>
                <w:rFonts w:ascii="Garamond" w:hAnsi="Garamond"/>
                <w:sz w:val="22"/>
                <w:szCs w:val="22"/>
              </w:rPr>
              <w:t>Section II. F.</w:t>
            </w:r>
          </w:p>
          <w:p w14:paraId="4D999F3A" w14:textId="0A0BAE30" w:rsidR="004C4532" w:rsidRPr="00646CC8" w:rsidRDefault="005A6990" w:rsidP="00DA29A9">
            <w:pPr>
              <w:jc w:val="both"/>
              <w:rPr>
                <w:rFonts w:ascii="Garamond" w:hAnsi="Garamond"/>
                <w:sz w:val="22"/>
                <w:szCs w:val="22"/>
              </w:rPr>
            </w:pPr>
            <w:r w:rsidRPr="005A6990">
              <w:rPr>
                <w:rFonts w:ascii="Garamond" w:hAnsi="Garamond"/>
                <w:sz w:val="22"/>
                <w:szCs w:val="22"/>
              </w:rPr>
              <w:t>EU005</w:t>
            </w:r>
          </w:p>
        </w:tc>
        <w:tc>
          <w:tcPr>
            <w:tcW w:w="4737" w:type="dxa"/>
          </w:tcPr>
          <w:p w14:paraId="06E34CF0" w14:textId="77777777" w:rsidR="005A6990" w:rsidRPr="005A6990" w:rsidRDefault="005A6990" w:rsidP="005A6990">
            <w:pPr>
              <w:rPr>
                <w:rFonts w:ascii="Garamond" w:hAnsi="Garamond"/>
                <w:sz w:val="22"/>
                <w:szCs w:val="22"/>
              </w:rPr>
            </w:pPr>
            <w:r w:rsidRPr="005A6990">
              <w:rPr>
                <w:rFonts w:ascii="Garamond" w:hAnsi="Garamond"/>
                <w:sz w:val="22"/>
                <w:szCs w:val="22"/>
              </w:rPr>
              <w:t xml:space="preserve">As a result of previous correspondence related to a </w:t>
            </w:r>
            <w:proofErr w:type="gramStart"/>
            <w:r w:rsidRPr="005A6990">
              <w:rPr>
                <w:rFonts w:ascii="Garamond" w:hAnsi="Garamond"/>
                <w:sz w:val="22"/>
                <w:szCs w:val="22"/>
              </w:rPr>
              <w:t>third party</w:t>
            </w:r>
            <w:proofErr w:type="gramEnd"/>
            <w:r w:rsidRPr="005A6990">
              <w:rPr>
                <w:rFonts w:ascii="Garamond" w:hAnsi="Garamond"/>
                <w:sz w:val="22"/>
                <w:szCs w:val="22"/>
              </w:rPr>
              <w:t xml:space="preserve"> audit, CHS</w:t>
            </w:r>
          </w:p>
          <w:p w14:paraId="46E4CFC2" w14:textId="0E2AA115" w:rsidR="004C4532" w:rsidRDefault="005A6990" w:rsidP="005A6990">
            <w:pPr>
              <w:rPr>
                <w:rFonts w:ascii="Garamond" w:hAnsi="Garamond"/>
                <w:sz w:val="22"/>
                <w:szCs w:val="22"/>
              </w:rPr>
            </w:pPr>
            <w:r w:rsidRPr="005A6990">
              <w:rPr>
                <w:rFonts w:ascii="Garamond" w:hAnsi="Garamond"/>
                <w:sz w:val="22"/>
                <w:szCs w:val="22"/>
              </w:rPr>
              <w:t xml:space="preserve">requests the addition of 40 CFR 60 Subpart QQQ to EU005 </w:t>
            </w:r>
            <w:r w:rsidR="008C552E">
              <w:rPr>
                <w:rFonts w:ascii="Garamond" w:hAnsi="Garamond"/>
                <w:sz w:val="22"/>
                <w:szCs w:val="22"/>
              </w:rPr>
              <w:t>–</w:t>
            </w:r>
            <w:r w:rsidRPr="005A6990">
              <w:rPr>
                <w:rFonts w:ascii="Garamond" w:hAnsi="Garamond"/>
                <w:sz w:val="22"/>
                <w:szCs w:val="22"/>
              </w:rPr>
              <w:t xml:space="preserve"> Naphtha</w:t>
            </w:r>
            <w:r w:rsidR="008C552E">
              <w:rPr>
                <w:rFonts w:ascii="Garamond" w:hAnsi="Garamond"/>
                <w:sz w:val="22"/>
                <w:szCs w:val="22"/>
              </w:rPr>
              <w:t xml:space="preserve"> </w:t>
            </w:r>
            <w:r w:rsidRPr="005A6990">
              <w:rPr>
                <w:rFonts w:ascii="Garamond" w:hAnsi="Garamond"/>
                <w:sz w:val="22"/>
                <w:szCs w:val="22"/>
              </w:rPr>
              <w:t>Hydrotreating Unit, as follows.</w:t>
            </w:r>
          </w:p>
          <w:p w14:paraId="3BD4E114" w14:textId="77777777" w:rsidR="005A6990" w:rsidRDefault="005A6990" w:rsidP="005A6990">
            <w:pPr>
              <w:rPr>
                <w:rFonts w:ascii="Garamond" w:hAnsi="Garamond"/>
                <w:sz w:val="22"/>
                <w:szCs w:val="22"/>
              </w:rPr>
            </w:pPr>
          </w:p>
          <w:p w14:paraId="2E0784A8" w14:textId="77777777" w:rsidR="005A6990" w:rsidRPr="005A6990" w:rsidRDefault="005A6990" w:rsidP="005A6990">
            <w:pPr>
              <w:rPr>
                <w:rFonts w:ascii="Garamond" w:hAnsi="Garamond"/>
                <w:sz w:val="22"/>
                <w:szCs w:val="22"/>
              </w:rPr>
            </w:pPr>
            <w:r w:rsidRPr="005A6990">
              <w:rPr>
                <w:rFonts w:ascii="Garamond" w:hAnsi="Garamond"/>
                <w:sz w:val="22"/>
                <w:szCs w:val="22"/>
              </w:rPr>
              <w:t>Add Condition</w:t>
            </w:r>
          </w:p>
          <w:p w14:paraId="4C86E446" w14:textId="595EF03A" w:rsidR="005A6990" w:rsidRDefault="005A6990" w:rsidP="005A6990">
            <w:pPr>
              <w:rPr>
                <w:rFonts w:ascii="Garamond" w:hAnsi="Garamond"/>
                <w:sz w:val="22"/>
                <w:szCs w:val="22"/>
              </w:rPr>
            </w:pPr>
            <w:r w:rsidRPr="005A6990">
              <w:rPr>
                <w:rFonts w:ascii="Garamond" w:hAnsi="Garamond"/>
                <w:sz w:val="22"/>
                <w:szCs w:val="22"/>
              </w:rPr>
              <w:t>“CHS shall meet 40 CFR 60 Subpart QQQ for the new and modified</w:t>
            </w:r>
            <w:r>
              <w:rPr>
                <w:rFonts w:ascii="Garamond" w:hAnsi="Garamond"/>
                <w:sz w:val="22"/>
                <w:szCs w:val="22"/>
              </w:rPr>
              <w:t xml:space="preserve"> </w:t>
            </w:r>
            <w:r w:rsidRPr="005A6990">
              <w:rPr>
                <w:rFonts w:ascii="Garamond" w:hAnsi="Garamond"/>
                <w:sz w:val="22"/>
                <w:szCs w:val="22"/>
              </w:rPr>
              <w:t>individual drain systems in the Naphtha Hydrotreating Unit (ARM</w:t>
            </w:r>
            <w:r>
              <w:rPr>
                <w:rFonts w:ascii="Garamond" w:hAnsi="Garamond"/>
                <w:sz w:val="22"/>
                <w:szCs w:val="22"/>
              </w:rPr>
              <w:t xml:space="preserve"> </w:t>
            </w:r>
            <w:r w:rsidRPr="005A6990">
              <w:rPr>
                <w:rFonts w:ascii="Garamond" w:hAnsi="Garamond"/>
                <w:sz w:val="22"/>
                <w:szCs w:val="22"/>
              </w:rPr>
              <w:t>17.8.752 and 40 CFR 60 Subpart QQQ).”</w:t>
            </w:r>
          </w:p>
          <w:p w14:paraId="6A557502" w14:textId="77777777" w:rsidR="005A6990" w:rsidRDefault="005A6990" w:rsidP="005A6990">
            <w:pPr>
              <w:rPr>
                <w:rFonts w:ascii="Garamond" w:hAnsi="Garamond"/>
                <w:sz w:val="22"/>
                <w:szCs w:val="22"/>
              </w:rPr>
            </w:pPr>
          </w:p>
          <w:p w14:paraId="3C8B94E9" w14:textId="77777777" w:rsidR="005A6990" w:rsidRPr="005A6990" w:rsidRDefault="005A6990" w:rsidP="005A6990">
            <w:pPr>
              <w:rPr>
                <w:rFonts w:ascii="Garamond" w:hAnsi="Garamond"/>
                <w:sz w:val="22"/>
                <w:szCs w:val="22"/>
              </w:rPr>
            </w:pPr>
            <w:r w:rsidRPr="005A6990">
              <w:rPr>
                <w:rFonts w:ascii="Garamond" w:hAnsi="Garamond"/>
                <w:sz w:val="22"/>
                <w:szCs w:val="22"/>
              </w:rPr>
              <w:t>Add Compliance Demonstration</w:t>
            </w:r>
          </w:p>
          <w:p w14:paraId="11957EBA" w14:textId="435BE9F2" w:rsidR="005A6990" w:rsidRPr="005A6990" w:rsidRDefault="005A6990" w:rsidP="005A6990">
            <w:pPr>
              <w:rPr>
                <w:rFonts w:ascii="Garamond" w:hAnsi="Garamond"/>
                <w:sz w:val="22"/>
                <w:szCs w:val="22"/>
              </w:rPr>
            </w:pPr>
            <w:r w:rsidRPr="005A6990">
              <w:rPr>
                <w:rFonts w:ascii="Garamond" w:hAnsi="Garamond"/>
                <w:sz w:val="22"/>
                <w:szCs w:val="22"/>
              </w:rPr>
              <w:t>“Compliance for the Naphtha Hydrotreating Unit new and modified drain</w:t>
            </w:r>
            <w:r>
              <w:rPr>
                <w:rFonts w:ascii="Garamond" w:hAnsi="Garamond"/>
                <w:sz w:val="22"/>
                <w:szCs w:val="22"/>
              </w:rPr>
              <w:t xml:space="preserve"> </w:t>
            </w:r>
            <w:r w:rsidRPr="005A6990">
              <w:rPr>
                <w:rFonts w:ascii="Garamond" w:hAnsi="Garamond"/>
                <w:sz w:val="22"/>
                <w:szCs w:val="22"/>
              </w:rPr>
              <w:t>systems shall be demonstrated via the recordkeeping requirements of 40</w:t>
            </w:r>
            <w:r>
              <w:rPr>
                <w:rFonts w:ascii="Garamond" w:hAnsi="Garamond"/>
                <w:sz w:val="22"/>
                <w:szCs w:val="22"/>
              </w:rPr>
              <w:t xml:space="preserve"> </w:t>
            </w:r>
            <w:r w:rsidRPr="005A6990">
              <w:rPr>
                <w:rFonts w:ascii="Garamond" w:hAnsi="Garamond"/>
                <w:sz w:val="22"/>
                <w:szCs w:val="22"/>
              </w:rPr>
              <w:t>CFR 60 Subpart QQQ (ARM 17.8.752, ARM 17.8.340 and 40 CFR 60</w:t>
            </w:r>
            <w:r>
              <w:rPr>
                <w:rFonts w:ascii="Garamond" w:hAnsi="Garamond"/>
                <w:sz w:val="22"/>
                <w:szCs w:val="22"/>
              </w:rPr>
              <w:t xml:space="preserve"> </w:t>
            </w:r>
            <w:r w:rsidRPr="005A6990">
              <w:rPr>
                <w:rFonts w:ascii="Garamond" w:hAnsi="Garamond"/>
                <w:sz w:val="22"/>
                <w:szCs w:val="22"/>
              </w:rPr>
              <w:t>Subpart QQQ).”</w:t>
            </w:r>
          </w:p>
          <w:p w14:paraId="7F725DA7" w14:textId="77777777" w:rsidR="005A6990" w:rsidRDefault="005A6990" w:rsidP="005A6990">
            <w:pPr>
              <w:rPr>
                <w:rFonts w:ascii="Garamond" w:hAnsi="Garamond"/>
                <w:sz w:val="22"/>
                <w:szCs w:val="22"/>
              </w:rPr>
            </w:pPr>
          </w:p>
          <w:p w14:paraId="2F2B56A6" w14:textId="40F12DAF" w:rsidR="005A6990" w:rsidRPr="005A6990" w:rsidRDefault="005A6990" w:rsidP="005A6990">
            <w:pPr>
              <w:rPr>
                <w:rFonts w:ascii="Garamond" w:hAnsi="Garamond"/>
                <w:sz w:val="22"/>
                <w:szCs w:val="22"/>
              </w:rPr>
            </w:pPr>
            <w:r w:rsidRPr="005A6990">
              <w:rPr>
                <w:rFonts w:ascii="Garamond" w:hAnsi="Garamond"/>
                <w:sz w:val="22"/>
                <w:szCs w:val="22"/>
              </w:rPr>
              <w:lastRenderedPageBreak/>
              <w:t>Add Recordkeeping Requirement</w:t>
            </w:r>
          </w:p>
          <w:p w14:paraId="42C216CB" w14:textId="78E59B0B" w:rsidR="005A6990" w:rsidRPr="005A6990" w:rsidRDefault="005A6990" w:rsidP="005A6990">
            <w:pPr>
              <w:rPr>
                <w:rFonts w:ascii="Garamond" w:hAnsi="Garamond"/>
                <w:sz w:val="22"/>
                <w:szCs w:val="22"/>
              </w:rPr>
            </w:pPr>
            <w:r w:rsidRPr="005A6990">
              <w:rPr>
                <w:rFonts w:ascii="Garamond" w:hAnsi="Garamond"/>
                <w:sz w:val="22"/>
                <w:szCs w:val="22"/>
              </w:rPr>
              <w:t>“CHS shall maintain the records as required by 40 CFR 60 Subpart QQQ</w:t>
            </w:r>
            <w:r>
              <w:rPr>
                <w:rFonts w:ascii="Garamond" w:hAnsi="Garamond"/>
                <w:sz w:val="22"/>
                <w:szCs w:val="22"/>
              </w:rPr>
              <w:t xml:space="preserve"> </w:t>
            </w:r>
            <w:r w:rsidRPr="005A6990">
              <w:rPr>
                <w:rFonts w:ascii="Garamond" w:hAnsi="Garamond"/>
                <w:sz w:val="22"/>
                <w:szCs w:val="22"/>
              </w:rPr>
              <w:t>(ARM 17.8.749 and 40 CFR 60 Subpart QQQ).”</w:t>
            </w:r>
          </w:p>
          <w:p w14:paraId="7D0EE9EF" w14:textId="77777777" w:rsidR="005A6990" w:rsidRDefault="005A6990" w:rsidP="005A6990">
            <w:pPr>
              <w:rPr>
                <w:rFonts w:ascii="Garamond" w:hAnsi="Garamond"/>
                <w:sz w:val="22"/>
                <w:szCs w:val="22"/>
              </w:rPr>
            </w:pPr>
          </w:p>
          <w:p w14:paraId="2AF15259" w14:textId="617FC0A8" w:rsidR="005A6990" w:rsidRPr="005A6990" w:rsidRDefault="005A6990" w:rsidP="005A6990">
            <w:pPr>
              <w:rPr>
                <w:rFonts w:ascii="Garamond" w:hAnsi="Garamond"/>
                <w:sz w:val="22"/>
                <w:szCs w:val="22"/>
              </w:rPr>
            </w:pPr>
            <w:r w:rsidRPr="005A6990">
              <w:rPr>
                <w:rFonts w:ascii="Garamond" w:hAnsi="Garamond"/>
                <w:sz w:val="22"/>
                <w:szCs w:val="22"/>
              </w:rPr>
              <w:t>Add Reporting Requirement</w:t>
            </w:r>
          </w:p>
          <w:p w14:paraId="6341D81B" w14:textId="30A69884" w:rsidR="005A6990" w:rsidRPr="005A6990" w:rsidRDefault="005A6990" w:rsidP="005A6990">
            <w:pPr>
              <w:rPr>
                <w:rFonts w:ascii="Garamond" w:hAnsi="Garamond"/>
                <w:sz w:val="22"/>
                <w:szCs w:val="22"/>
              </w:rPr>
            </w:pPr>
            <w:r w:rsidRPr="005A6990">
              <w:rPr>
                <w:rFonts w:ascii="Garamond" w:hAnsi="Garamond"/>
                <w:sz w:val="22"/>
                <w:szCs w:val="22"/>
              </w:rPr>
              <w:t>“Summary of compliance with the reporting requirements of 40 CFR 60</w:t>
            </w:r>
            <w:r>
              <w:rPr>
                <w:rFonts w:ascii="Garamond" w:hAnsi="Garamond"/>
                <w:sz w:val="22"/>
                <w:szCs w:val="22"/>
              </w:rPr>
              <w:t xml:space="preserve"> </w:t>
            </w:r>
            <w:r w:rsidRPr="005A6990">
              <w:rPr>
                <w:rFonts w:ascii="Garamond" w:hAnsi="Garamond"/>
                <w:sz w:val="22"/>
                <w:szCs w:val="22"/>
              </w:rPr>
              <w:t>Subpart QQQ during the reporting period. This reporting requirement</w:t>
            </w:r>
          </w:p>
          <w:p w14:paraId="197E54F5" w14:textId="6305DF8D" w:rsidR="005A6990" w:rsidRPr="00646CC8" w:rsidRDefault="005A6990" w:rsidP="005A6990">
            <w:pPr>
              <w:rPr>
                <w:rFonts w:ascii="Garamond" w:hAnsi="Garamond"/>
                <w:sz w:val="22"/>
                <w:szCs w:val="22"/>
              </w:rPr>
            </w:pPr>
            <w:r w:rsidRPr="005A6990">
              <w:rPr>
                <w:rFonts w:ascii="Garamond" w:hAnsi="Garamond"/>
                <w:sz w:val="22"/>
                <w:szCs w:val="22"/>
              </w:rPr>
              <w:t>does not require the permittee to submit any report or compliance status</w:t>
            </w:r>
            <w:r>
              <w:rPr>
                <w:rFonts w:ascii="Garamond" w:hAnsi="Garamond"/>
                <w:sz w:val="22"/>
                <w:szCs w:val="22"/>
              </w:rPr>
              <w:t xml:space="preserve"> </w:t>
            </w:r>
            <w:r w:rsidRPr="005A6990">
              <w:rPr>
                <w:rFonts w:ascii="Garamond" w:hAnsi="Garamond"/>
                <w:sz w:val="22"/>
                <w:szCs w:val="22"/>
              </w:rPr>
              <w:t>determination earlier than is required by 40 CFR 60 Subpart QQQ.”</w:t>
            </w:r>
          </w:p>
        </w:tc>
        <w:tc>
          <w:tcPr>
            <w:tcW w:w="2013" w:type="dxa"/>
            <w:tcBorders>
              <w:right w:val="double" w:sz="4" w:space="0" w:color="auto"/>
            </w:tcBorders>
          </w:tcPr>
          <w:p w14:paraId="1E8DE929" w14:textId="261018FF" w:rsidR="004C4532" w:rsidRPr="00646CC8" w:rsidRDefault="005A6990" w:rsidP="00646CC8">
            <w:pPr>
              <w:rPr>
                <w:rFonts w:ascii="Garamond" w:hAnsi="Garamond"/>
                <w:sz w:val="22"/>
                <w:szCs w:val="22"/>
              </w:rPr>
            </w:pPr>
            <w:r w:rsidRPr="005A6990">
              <w:rPr>
                <w:rFonts w:ascii="Garamond" w:hAnsi="Garamond"/>
                <w:sz w:val="22"/>
                <w:szCs w:val="22"/>
              </w:rPr>
              <w:lastRenderedPageBreak/>
              <w:t>Incorporated as requested, with DEQ corrected ARM references</w:t>
            </w:r>
          </w:p>
        </w:tc>
      </w:tr>
      <w:tr w:rsidR="004C4532" w:rsidRPr="00646CC8" w14:paraId="0FA387C9" w14:textId="77777777" w:rsidTr="005A6990">
        <w:tc>
          <w:tcPr>
            <w:tcW w:w="1980" w:type="dxa"/>
            <w:tcBorders>
              <w:left w:val="double" w:sz="4" w:space="0" w:color="auto"/>
            </w:tcBorders>
          </w:tcPr>
          <w:p w14:paraId="0BC0C663" w14:textId="77777777" w:rsidR="008C552E" w:rsidRPr="008C552E" w:rsidRDefault="008C552E" w:rsidP="00DA29A9">
            <w:pPr>
              <w:jc w:val="both"/>
              <w:rPr>
                <w:rFonts w:ascii="Garamond" w:hAnsi="Garamond"/>
                <w:sz w:val="22"/>
                <w:szCs w:val="22"/>
              </w:rPr>
            </w:pPr>
            <w:r w:rsidRPr="008C552E">
              <w:rPr>
                <w:rFonts w:ascii="Garamond" w:hAnsi="Garamond"/>
                <w:sz w:val="22"/>
                <w:szCs w:val="22"/>
              </w:rPr>
              <w:t>Section III. I. 62.</w:t>
            </w:r>
          </w:p>
          <w:p w14:paraId="7D8785D3" w14:textId="77777777" w:rsidR="008C552E" w:rsidRPr="008C552E" w:rsidRDefault="008C552E" w:rsidP="00DA29A9">
            <w:pPr>
              <w:jc w:val="both"/>
              <w:rPr>
                <w:rFonts w:ascii="Garamond" w:hAnsi="Garamond"/>
                <w:sz w:val="22"/>
                <w:szCs w:val="22"/>
              </w:rPr>
            </w:pPr>
            <w:r w:rsidRPr="008C552E">
              <w:rPr>
                <w:rFonts w:ascii="Garamond" w:hAnsi="Garamond"/>
                <w:sz w:val="22"/>
                <w:szCs w:val="22"/>
              </w:rPr>
              <w:t>SIP Quarterly</w:t>
            </w:r>
          </w:p>
          <w:p w14:paraId="5325E2E4" w14:textId="77777777" w:rsidR="008C552E" w:rsidRPr="008C552E" w:rsidRDefault="008C552E" w:rsidP="00DA29A9">
            <w:pPr>
              <w:jc w:val="both"/>
              <w:rPr>
                <w:rFonts w:ascii="Garamond" w:hAnsi="Garamond"/>
                <w:sz w:val="22"/>
                <w:szCs w:val="22"/>
              </w:rPr>
            </w:pPr>
            <w:r w:rsidRPr="008C552E">
              <w:rPr>
                <w:rFonts w:ascii="Garamond" w:hAnsi="Garamond"/>
                <w:sz w:val="22"/>
                <w:szCs w:val="22"/>
              </w:rPr>
              <w:t>Reporting</w:t>
            </w:r>
          </w:p>
          <w:p w14:paraId="6EE4692E" w14:textId="6F7E2CC0" w:rsidR="004C4532" w:rsidRPr="00646CC8" w:rsidRDefault="008C552E" w:rsidP="00DA29A9">
            <w:pPr>
              <w:jc w:val="both"/>
              <w:rPr>
                <w:rFonts w:ascii="Garamond" w:hAnsi="Garamond"/>
                <w:sz w:val="22"/>
                <w:szCs w:val="22"/>
              </w:rPr>
            </w:pPr>
            <w:r w:rsidRPr="008C552E">
              <w:rPr>
                <w:rFonts w:ascii="Garamond" w:hAnsi="Garamond"/>
                <w:sz w:val="22"/>
                <w:szCs w:val="22"/>
              </w:rPr>
              <w:t>Requirements</w:t>
            </w:r>
          </w:p>
        </w:tc>
        <w:tc>
          <w:tcPr>
            <w:tcW w:w="4737" w:type="dxa"/>
          </w:tcPr>
          <w:p w14:paraId="2D0C48EE" w14:textId="7664CD8A" w:rsidR="008C552E" w:rsidRPr="008C552E" w:rsidRDefault="008C552E" w:rsidP="008C552E">
            <w:pPr>
              <w:rPr>
                <w:rFonts w:ascii="Garamond" w:hAnsi="Garamond"/>
                <w:sz w:val="22"/>
                <w:szCs w:val="22"/>
              </w:rPr>
            </w:pPr>
            <w:r w:rsidRPr="008C552E">
              <w:rPr>
                <w:rFonts w:ascii="Garamond" w:hAnsi="Garamond"/>
                <w:sz w:val="22"/>
                <w:szCs w:val="22"/>
              </w:rPr>
              <w:t>The quarterly SIP quarterly reports recipients identified in I.62. are</w:t>
            </w:r>
            <w:r>
              <w:rPr>
                <w:rFonts w:ascii="Garamond" w:hAnsi="Garamond"/>
                <w:sz w:val="22"/>
                <w:szCs w:val="22"/>
              </w:rPr>
              <w:t xml:space="preserve"> </w:t>
            </w:r>
            <w:r w:rsidRPr="008C552E">
              <w:rPr>
                <w:rFonts w:ascii="Garamond" w:hAnsi="Garamond"/>
                <w:sz w:val="22"/>
                <w:szCs w:val="22"/>
              </w:rPr>
              <w:t>“DEQ’s Air, Energy, &amp; Mining Division office in Helena and the</w:t>
            </w:r>
            <w:r>
              <w:rPr>
                <w:rFonts w:ascii="Garamond" w:hAnsi="Garamond"/>
                <w:sz w:val="22"/>
                <w:szCs w:val="22"/>
              </w:rPr>
              <w:t xml:space="preserve"> </w:t>
            </w:r>
            <w:r w:rsidRPr="008C552E">
              <w:rPr>
                <w:rFonts w:ascii="Garamond" w:hAnsi="Garamond"/>
                <w:sz w:val="22"/>
                <w:szCs w:val="22"/>
              </w:rPr>
              <w:t>Regional Office from which the Compliance Officer is assigned”.</w:t>
            </w:r>
          </w:p>
          <w:p w14:paraId="54AA33D6" w14:textId="4990E106" w:rsidR="008C552E" w:rsidRPr="008C552E" w:rsidRDefault="008C552E" w:rsidP="008C552E">
            <w:pPr>
              <w:rPr>
                <w:rFonts w:ascii="Garamond" w:hAnsi="Garamond"/>
                <w:sz w:val="22"/>
                <w:szCs w:val="22"/>
              </w:rPr>
            </w:pPr>
            <w:r w:rsidRPr="008C552E">
              <w:rPr>
                <w:rFonts w:ascii="Garamond" w:hAnsi="Garamond"/>
                <w:sz w:val="22"/>
                <w:szCs w:val="22"/>
              </w:rPr>
              <w:t>Whereas other SIP quarterly reporting requirements identified the SIP</w:t>
            </w:r>
            <w:r>
              <w:rPr>
                <w:rFonts w:ascii="Garamond" w:hAnsi="Garamond"/>
                <w:sz w:val="22"/>
                <w:szCs w:val="22"/>
              </w:rPr>
              <w:t xml:space="preserve"> </w:t>
            </w:r>
            <w:r w:rsidRPr="008C552E">
              <w:rPr>
                <w:rFonts w:ascii="Garamond" w:hAnsi="Garamond"/>
                <w:sz w:val="22"/>
                <w:szCs w:val="22"/>
              </w:rPr>
              <w:t>quarterly reports recipients as “DEQ’s Permitting and Compliance</w:t>
            </w:r>
          </w:p>
          <w:p w14:paraId="55F574E6" w14:textId="1195188D" w:rsidR="008C552E" w:rsidRPr="008C552E" w:rsidRDefault="008C552E" w:rsidP="008C552E">
            <w:pPr>
              <w:rPr>
                <w:rFonts w:ascii="Garamond" w:hAnsi="Garamond"/>
                <w:sz w:val="22"/>
                <w:szCs w:val="22"/>
              </w:rPr>
            </w:pPr>
            <w:r w:rsidRPr="008C552E">
              <w:rPr>
                <w:rFonts w:ascii="Garamond" w:hAnsi="Garamond"/>
                <w:sz w:val="22"/>
                <w:szCs w:val="22"/>
              </w:rPr>
              <w:t>Division office in Helena and the Regional Office from which the</w:t>
            </w:r>
            <w:r>
              <w:rPr>
                <w:rFonts w:ascii="Garamond" w:hAnsi="Garamond"/>
                <w:sz w:val="22"/>
                <w:szCs w:val="22"/>
              </w:rPr>
              <w:t xml:space="preserve"> </w:t>
            </w:r>
            <w:r w:rsidRPr="008C552E">
              <w:rPr>
                <w:rFonts w:ascii="Garamond" w:hAnsi="Garamond"/>
                <w:sz w:val="22"/>
                <w:szCs w:val="22"/>
              </w:rPr>
              <w:t>Compliance Officer is assigned.” (for example, see B.31, L.35, and M.39)</w:t>
            </w:r>
          </w:p>
          <w:p w14:paraId="6B9768EC" w14:textId="565CD074" w:rsidR="008C552E" w:rsidRPr="008C552E" w:rsidRDefault="008C552E" w:rsidP="008C552E">
            <w:pPr>
              <w:rPr>
                <w:rFonts w:ascii="Garamond" w:hAnsi="Garamond"/>
                <w:sz w:val="22"/>
                <w:szCs w:val="22"/>
              </w:rPr>
            </w:pPr>
            <w:r w:rsidRPr="008C552E">
              <w:rPr>
                <w:rFonts w:ascii="Garamond" w:hAnsi="Garamond"/>
                <w:sz w:val="22"/>
                <w:szCs w:val="22"/>
              </w:rPr>
              <w:t>CHS suggests updating I.62 to match B.31, L.35, and M.39.</w:t>
            </w:r>
            <w:r>
              <w:rPr>
                <w:rFonts w:ascii="Garamond" w:hAnsi="Garamond"/>
                <w:sz w:val="22"/>
                <w:szCs w:val="22"/>
              </w:rPr>
              <w:t xml:space="preserve"> </w:t>
            </w:r>
            <w:r w:rsidRPr="008C552E">
              <w:rPr>
                <w:rFonts w:ascii="Garamond" w:hAnsi="Garamond"/>
                <w:sz w:val="22"/>
                <w:szCs w:val="22"/>
              </w:rPr>
              <w:t>Current</w:t>
            </w:r>
            <w:r>
              <w:rPr>
                <w:rFonts w:ascii="Garamond" w:hAnsi="Garamond"/>
                <w:sz w:val="22"/>
                <w:szCs w:val="22"/>
              </w:rPr>
              <w:t xml:space="preserve"> </w:t>
            </w:r>
            <w:r w:rsidRPr="008C552E">
              <w:rPr>
                <w:rFonts w:ascii="Garamond" w:hAnsi="Garamond"/>
                <w:sz w:val="22"/>
                <w:szCs w:val="22"/>
              </w:rPr>
              <w:t>“I.62. In accordance with Section 7 of the Stipulation (Appendix E of this</w:t>
            </w:r>
            <w:r>
              <w:rPr>
                <w:rFonts w:ascii="Garamond" w:hAnsi="Garamond"/>
                <w:sz w:val="22"/>
                <w:szCs w:val="22"/>
              </w:rPr>
              <w:t xml:space="preserve"> </w:t>
            </w:r>
            <w:r w:rsidRPr="008C552E">
              <w:rPr>
                <w:rFonts w:ascii="Garamond" w:hAnsi="Garamond"/>
                <w:sz w:val="22"/>
                <w:szCs w:val="22"/>
              </w:rPr>
              <w:t>permit), CHS shall submit quarterly reports within 30 days of the end of</w:t>
            </w:r>
            <w:r>
              <w:rPr>
                <w:rFonts w:ascii="Garamond" w:hAnsi="Garamond"/>
                <w:sz w:val="22"/>
                <w:szCs w:val="22"/>
              </w:rPr>
              <w:t xml:space="preserve"> </w:t>
            </w:r>
            <w:r w:rsidRPr="008C552E">
              <w:rPr>
                <w:rFonts w:ascii="Garamond" w:hAnsi="Garamond"/>
                <w:sz w:val="22"/>
                <w:szCs w:val="22"/>
              </w:rPr>
              <w:t>each calendar quarter. The quarterly reports shall be submitted to the</w:t>
            </w:r>
          </w:p>
          <w:p w14:paraId="7FBB4213" w14:textId="52AF533F" w:rsidR="008C552E" w:rsidRPr="008C552E" w:rsidRDefault="008C552E" w:rsidP="008C552E">
            <w:pPr>
              <w:rPr>
                <w:rFonts w:ascii="Garamond" w:hAnsi="Garamond"/>
                <w:sz w:val="22"/>
                <w:szCs w:val="22"/>
              </w:rPr>
            </w:pPr>
            <w:r w:rsidRPr="008C552E">
              <w:rPr>
                <w:rFonts w:ascii="Garamond" w:hAnsi="Garamond"/>
                <w:sz w:val="22"/>
                <w:szCs w:val="22"/>
              </w:rPr>
              <w:t>DEQ's Air, Energy &amp; Mining Division office in Helena and to the</w:t>
            </w:r>
            <w:r>
              <w:rPr>
                <w:rFonts w:ascii="Garamond" w:hAnsi="Garamond"/>
                <w:sz w:val="22"/>
                <w:szCs w:val="22"/>
              </w:rPr>
              <w:t xml:space="preserve"> </w:t>
            </w:r>
            <w:r w:rsidRPr="008C552E">
              <w:rPr>
                <w:rFonts w:ascii="Garamond" w:hAnsi="Garamond"/>
                <w:sz w:val="22"/>
                <w:szCs w:val="22"/>
              </w:rPr>
              <w:t>Regional Office from which the Compliance Officer assigned to this</w:t>
            </w:r>
          </w:p>
          <w:p w14:paraId="14110A61" w14:textId="0D8277D6" w:rsidR="008C552E" w:rsidRPr="008C552E" w:rsidRDefault="008C552E" w:rsidP="008C552E">
            <w:pPr>
              <w:rPr>
                <w:rFonts w:ascii="Garamond" w:hAnsi="Garamond"/>
                <w:sz w:val="22"/>
                <w:szCs w:val="22"/>
              </w:rPr>
            </w:pPr>
            <w:r w:rsidRPr="008C552E">
              <w:rPr>
                <w:rFonts w:ascii="Garamond" w:hAnsi="Garamond"/>
                <w:sz w:val="22"/>
                <w:szCs w:val="22"/>
              </w:rPr>
              <w:t>facility is based. The quarterly report format shall consist of both a</w:t>
            </w:r>
            <w:r>
              <w:rPr>
                <w:rFonts w:ascii="Garamond" w:hAnsi="Garamond"/>
                <w:sz w:val="22"/>
                <w:szCs w:val="22"/>
              </w:rPr>
              <w:t xml:space="preserve"> </w:t>
            </w:r>
            <w:r w:rsidRPr="008C552E">
              <w:rPr>
                <w:rFonts w:ascii="Garamond" w:hAnsi="Garamond"/>
                <w:sz w:val="22"/>
                <w:szCs w:val="22"/>
              </w:rPr>
              <w:t>comprehensive electronic-magnetic report and a written or hard copy data</w:t>
            </w:r>
          </w:p>
          <w:p w14:paraId="6CC7F39E" w14:textId="77777777" w:rsidR="008C552E" w:rsidRPr="008C552E" w:rsidRDefault="008C552E" w:rsidP="008C552E">
            <w:pPr>
              <w:rPr>
                <w:rFonts w:ascii="Garamond" w:hAnsi="Garamond"/>
                <w:sz w:val="22"/>
                <w:szCs w:val="22"/>
              </w:rPr>
            </w:pPr>
            <w:r w:rsidRPr="008C552E">
              <w:rPr>
                <w:rFonts w:ascii="Garamond" w:hAnsi="Garamond"/>
                <w:sz w:val="22"/>
                <w:szCs w:val="22"/>
              </w:rPr>
              <w:t>summary report (Billings/Laurel SO2 Emission Control Plan, approved</w:t>
            </w:r>
          </w:p>
          <w:p w14:paraId="3A75ED21" w14:textId="787E7569" w:rsidR="008C552E" w:rsidRPr="008C552E" w:rsidRDefault="008C552E" w:rsidP="008C552E">
            <w:pPr>
              <w:rPr>
                <w:rFonts w:ascii="Garamond" w:hAnsi="Garamond"/>
                <w:sz w:val="22"/>
                <w:szCs w:val="22"/>
              </w:rPr>
            </w:pPr>
            <w:r w:rsidRPr="008C552E">
              <w:rPr>
                <w:rFonts w:ascii="Garamond" w:hAnsi="Garamond"/>
                <w:sz w:val="22"/>
                <w:szCs w:val="22"/>
              </w:rPr>
              <w:t>into the SIP by EPA on May 2, 2002, and May 22, 2003, ARM</w:t>
            </w:r>
            <w:r>
              <w:rPr>
                <w:rFonts w:ascii="Garamond" w:hAnsi="Garamond"/>
                <w:sz w:val="22"/>
                <w:szCs w:val="22"/>
              </w:rPr>
              <w:t xml:space="preserve"> </w:t>
            </w:r>
            <w:r w:rsidRPr="008C552E">
              <w:rPr>
                <w:rFonts w:ascii="Garamond" w:hAnsi="Garamond"/>
                <w:sz w:val="22"/>
                <w:szCs w:val="22"/>
              </w:rPr>
              <w:t>17.8.1212).”</w:t>
            </w:r>
          </w:p>
          <w:p w14:paraId="794E85F9" w14:textId="77777777" w:rsidR="008C552E" w:rsidRDefault="008C552E" w:rsidP="008C552E">
            <w:pPr>
              <w:rPr>
                <w:rFonts w:ascii="Garamond" w:hAnsi="Garamond"/>
                <w:sz w:val="22"/>
                <w:szCs w:val="22"/>
              </w:rPr>
            </w:pPr>
          </w:p>
          <w:p w14:paraId="5916D59E" w14:textId="266B3149" w:rsidR="008C552E" w:rsidRPr="008C552E" w:rsidRDefault="008C552E" w:rsidP="008C552E">
            <w:pPr>
              <w:rPr>
                <w:rFonts w:ascii="Garamond" w:hAnsi="Garamond"/>
                <w:sz w:val="22"/>
                <w:szCs w:val="22"/>
              </w:rPr>
            </w:pPr>
            <w:r w:rsidRPr="008C552E">
              <w:rPr>
                <w:rFonts w:ascii="Garamond" w:hAnsi="Garamond"/>
                <w:sz w:val="22"/>
                <w:szCs w:val="22"/>
              </w:rPr>
              <w:t>Proposed</w:t>
            </w:r>
          </w:p>
          <w:p w14:paraId="5C0DE4F0" w14:textId="77777777" w:rsidR="008C552E" w:rsidRPr="008C552E" w:rsidRDefault="008C552E" w:rsidP="008C552E">
            <w:pPr>
              <w:rPr>
                <w:rFonts w:ascii="Garamond" w:hAnsi="Garamond"/>
                <w:sz w:val="22"/>
                <w:szCs w:val="22"/>
              </w:rPr>
            </w:pPr>
            <w:r w:rsidRPr="008C552E">
              <w:rPr>
                <w:rFonts w:ascii="Garamond" w:hAnsi="Garamond"/>
                <w:sz w:val="22"/>
                <w:szCs w:val="22"/>
              </w:rPr>
              <w:t>“I.62. In accordance with Section 7 of the Stipulation (Appendix F of this</w:t>
            </w:r>
          </w:p>
          <w:p w14:paraId="1C14C386" w14:textId="77777777" w:rsidR="008C552E" w:rsidRPr="008C552E" w:rsidRDefault="008C552E" w:rsidP="008C552E">
            <w:pPr>
              <w:rPr>
                <w:rFonts w:ascii="Garamond" w:hAnsi="Garamond"/>
                <w:sz w:val="22"/>
                <w:szCs w:val="22"/>
              </w:rPr>
            </w:pPr>
            <w:r w:rsidRPr="008C552E">
              <w:rPr>
                <w:rFonts w:ascii="Garamond" w:hAnsi="Garamond"/>
                <w:sz w:val="22"/>
                <w:szCs w:val="22"/>
              </w:rPr>
              <w:t>permit), CHS shall submit quarterly reports within 30 days of the end of</w:t>
            </w:r>
          </w:p>
          <w:p w14:paraId="639DBA94" w14:textId="77777777" w:rsidR="008C552E" w:rsidRPr="008C552E" w:rsidRDefault="008C552E" w:rsidP="008C552E">
            <w:pPr>
              <w:rPr>
                <w:rFonts w:ascii="Garamond" w:hAnsi="Garamond"/>
                <w:sz w:val="22"/>
                <w:szCs w:val="22"/>
              </w:rPr>
            </w:pPr>
            <w:r w:rsidRPr="008C552E">
              <w:rPr>
                <w:rFonts w:ascii="Garamond" w:hAnsi="Garamond"/>
                <w:sz w:val="22"/>
                <w:szCs w:val="22"/>
              </w:rPr>
              <w:t>each calendar quarter. The quarterly reports shall be submitted to DEQ's</w:t>
            </w:r>
          </w:p>
          <w:p w14:paraId="350BA3DF" w14:textId="77777777" w:rsidR="008C552E" w:rsidRPr="008C552E" w:rsidRDefault="008C552E" w:rsidP="008C552E">
            <w:pPr>
              <w:rPr>
                <w:rFonts w:ascii="Garamond" w:hAnsi="Garamond"/>
                <w:sz w:val="22"/>
                <w:szCs w:val="22"/>
              </w:rPr>
            </w:pPr>
            <w:r w:rsidRPr="008C552E">
              <w:rPr>
                <w:rFonts w:ascii="Garamond" w:hAnsi="Garamond"/>
                <w:sz w:val="22"/>
                <w:szCs w:val="22"/>
              </w:rPr>
              <w:t>Permitting and Compliance Division office in Helena and the Regional</w:t>
            </w:r>
          </w:p>
          <w:p w14:paraId="1A9A6F44" w14:textId="77777777" w:rsidR="008C552E" w:rsidRPr="008C552E" w:rsidRDefault="008C552E" w:rsidP="008C552E">
            <w:pPr>
              <w:rPr>
                <w:rFonts w:ascii="Garamond" w:hAnsi="Garamond"/>
                <w:sz w:val="22"/>
                <w:szCs w:val="22"/>
              </w:rPr>
            </w:pPr>
            <w:r w:rsidRPr="008C552E">
              <w:rPr>
                <w:rFonts w:ascii="Garamond" w:hAnsi="Garamond"/>
                <w:sz w:val="22"/>
                <w:szCs w:val="22"/>
              </w:rPr>
              <w:t>Office from which the Compliance Officer assigned to this facility is</w:t>
            </w:r>
          </w:p>
          <w:p w14:paraId="3A371BCC" w14:textId="77777777" w:rsidR="008C552E" w:rsidRPr="008C552E" w:rsidRDefault="008C552E" w:rsidP="008C552E">
            <w:pPr>
              <w:rPr>
                <w:rFonts w:ascii="Garamond" w:hAnsi="Garamond"/>
                <w:sz w:val="22"/>
                <w:szCs w:val="22"/>
              </w:rPr>
            </w:pPr>
            <w:r w:rsidRPr="008C552E">
              <w:rPr>
                <w:rFonts w:ascii="Garamond" w:hAnsi="Garamond"/>
                <w:sz w:val="22"/>
                <w:szCs w:val="22"/>
              </w:rPr>
              <w:lastRenderedPageBreak/>
              <w:t>based. The quarterly report format shall consist of both a comprehensive</w:t>
            </w:r>
            <w:r>
              <w:rPr>
                <w:rFonts w:ascii="Garamond" w:hAnsi="Garamond"/>
                <w:sz w:val="22"/>
                <w:szCs w:val="22"/>
              </w:rPr>
              <w:t xml:space="preserve"> </w:t>
            </w:r>
            <w:r w:rsidRPr="008C552E">
              <w:rPr>
                <w:rFonts w:ascii="Garamond" w:hAnsi="Garamond"/>
                <w:sz w:val="22"/>
                <w:szCs w:val="22"/>
              </w:rPr>
              <w:t>electronic-magnetic report and a written or hard copy data summary</w:t>
            </w:r>
          </w:p>
          <w:p w14:paraId="6F3239BF" w14:textId="77777777" w:rsidR="008C552E" w:rsidRPr="008C552E" w:rsidRDefault="008C552E" w:rsidP="008C552E">
            <w:pPr>
              <w:rPr>
                <w:rFonts w:ascii="Garamond" w:hAnsi="Garamond"/>
                <w:sz w:val="22"/>
                <w:szCs w:val="22"/>
              </w:rPr>
            </w:pPr>
            <w:r w:rsidRPr="008C552E">
              <w:rPr>
                <w:rFonts w:ascii="Garamond" w:hAnsi="Garamond"/>
                <w:sz w:val="22"/>
                <w:szCs w:val="22"/>
              </w:rPr>
              <w:t>report (Billings/Laurel SO2 Emission Control Plan, approved into the SIP</w:t>
            </w:r>
          </w:p>
          <w:p w14:paraId="4BA40438" w14:textId="74DE5004" w:rsidR="004C4532" w:rsidRPr="00646CC8" w:rsidRDefault="008C552E" w:rsidP="008C552E">
            <w:pPr>
              <w:rPr>
                <w:rFonts w:ascii="Garamond" w:hAnsi="Garamond"/>
                <w:sz w:val="22"/>
                <w:szCs w:val="22"/>
              </w:rPr>
            </w:pPr>
            <w:r w:rsidRPr="008C552E">
              <w:rPr>
                <w:rFonts w:ascii="Garamond" w:hAnsi="Garamond"/>
                <w:sz w:val="22"/>
                <w:szCs w:val="22"/>
              </w:rPr>
              <w:t>by EPA on May 2, 2002, and May 22, 2003).”</w:t>
            </w:r>
          </w:p>
        </w:tc>
        <w:tc>
          <w:tcPr>
            <w:tcW w:w="2013" w:type="dxa"/>
            <w:tcBorders>
              <w:right w:val="double" w:sz="4" w:space="0" w:color="auto"/>
            </w:tcBorders>
          </w:tcPr>
          <w:p w14:paraId="6E42B195" w14:textId="6CA82944" w:rsidR="004C4532" w:rsidRPr="00646CC8" w:rsidRDefault="008C552E" w:rsidP="00646CC8">
            <w:pPr>
              <w:rPr>
                <w:rFonts w:ascii="Garamond" w:hAnsi="Garamond"/>
                <w:sz w:val="22"/>
                <w:szCs w:val="22"/>
              </w:rPr>
            </w:pPr>
            <w:r>
              <w:rPr>
                <w:rFonts w:ascii="Garamond" w:hAnsi="Garamond"/>
                <w:sz w:val="22"/>
                <w:szCs w:val="22"/>
              </w:rPr>
              <w:lastRenderedPageBreak/>
              <w:t>Incorporated as requested except left reference to DEQ’s Air, Energy and Mining Division.</w:t>
            </w:r>
          </w:p>
        </w:tc>
      </w:tr>
      <w:tr w:rsidR="004C4532" w:rsidRPr="00646CC8" w14:paraId="3A4DF7AC" w14:textId="77777777" w:rsidTr="005A6990">
        <w:tc>
          <w:tcPr>
            <w:tcW w:w="1980" w:type="dxa"/>
            <w:tcBorders>
              <w:left w:val="double" w:sz="4" w:space="0" w:color="auto"/>
            </w:tcBorders>
          </w:tcPr>
          <w:p w14:paraId="60933B48" w14:textId="77777777" w:rsidR="008C552E" w:rsidRPr="008C552E" w:rsidRDefault="008C552E" w:rsidP="00DA29A9">
            <w:pPr>
              <w:jc w:val="both"/>
              <w:rPr>
                <w:rFonts w:ascii="Garamond" w:hAnsi="Garamond"/>
                <w:sz w:val="22"/>
                <w:szCs w:val="22"/>
              </w:rPr>
            </w:pPr>
            <w:r w:rsidRPr="008C552E">
              <w:rPr>
                <w:rFonts w:ascii="Garamond" w:hAnsi="Garamond"/>
                <w:sz w:val="22"/>
                <w:szCs w:val="22"/>
              </w:rPr>
              <w:t>Section II. L.</w:t>
            </w:r>
          </w:p>
          <w:p w14:paraId="0F9CD7CE" w14:textId="0B561C71" w:rsidR="004C4532" w:rsidRPr="00646CC8" w:rsidRDefault="008C552E" w:rsidP="00DA29A9">
            <w:pPr>
              <w:jc w:val="both"/>
              <w:rPr>
                <w:rFonts w:ascii="Garamond" w:hAnsi="Garamond"/>
                <w:sz w:val="22"/>
                <w:szCs w:val="22"/>
              </w:rPr>
            </w:pPr>
            <w:r w:rsidRPr="008C552E">
              <w:rPr>
                <w:rFonts w:ascii="Garamond" w:hAnsi="Garamond"/>
                <w:sz w:val="22"/>
                <w:szCs w:val="22"/>
              </w:rPr>
              <w:t>EU011</w:t>
            </w:r>
          </w:p>
        </w:tc>
        <w:tc>
          <w:tcPr>
            <w:tcW w:w="4737" w:type="dxa"/>
          </w:tcPr>
          <w:p w14:paraId="09A63D47" w14:textId="77777777" w:rsidR="008C552E" w:rsidRPr="008C552E" w:rsidRDefault="008C552E" w:rsidP="008C552E">
            <w:pPr>
              <w:rPr>
                <w:rFonts w:ascii="Garamond" w:hAnsi="Garamond"/>
                <w:sz w:val="22"/>
                <w:szCs w:val="22"/>
              </w:rPr>
            </w:pPr>
            <w:r w:rsidRPr="008C552E">
              <w:rPr>
                <w:rFonts w:ascii="Garamond" w:hAnsi="Garamond"/>
                <w:sz w:val="22"/>
                <w:szCs w:val="22"/>
              </w:rPr>
              <w:t xml:space="preserve">As a result of previous correspondence related to a </w:t>
            </w:r>
            <w:proofErr w:type="gramStart"/>
            <w:r w:rsidRPr="008C552E">
              <w:rPr>
                <w:rFonts w:ascii="Garamond" w:hAnsi="Garamond"/>
                <w:sz w:val="22"/>
                <w:szCs w:val="22"/>
              </w:rPr>
              <w:t>third party</w:t>
            </w:r>
            <w:proofErr w:type="gramEnd"/>
            <w:r w:rsidRPr="008C552E">
              <w:rPr>
                <w:rFonts w:ascii="Garamond" w:hAnsi="Garamond"/>
                <w:sz w:val="22"/>
                <w:szCs w:val="22"/>
              </w:rPr>
              <w:t xml:space="preserve"> audit, CHS</w:t>
            </w:r>
          </w:p>
          <w:p w14:paraId="49898344" w14:textId="77777777" w:rsidR="008C552E" w:rsidRPr="008C552E" w:rsidRDefault="008C552E" w:rsidP="008C552E">
            <w:pPr>
              <w:rPr>
                <w:rFonts w:ascii="Garamond" w:hAnsi="Garamond"/>
                <w:sz w:val="22"/>
                <w:szCs w:val="22"/>
              </w:rPr>
            </w:pPr>
            <w:r w:rsidRPr="008C552E">
              <w:rPr>
                <w:rFonts w:ascii="Garamond" w:hAnsi="Garamond"/>
                <w:sz w:val="22"/>
                <w:szCs w:val="22"/>
              </w:rPr>
              <w:t>requests the addition of 40 CFR 60 Subpart QQQ to EU011 – Zone D</w:t>
            </w:r>
          </w:p>
          <w:p w14:paraId="35FB5AAB" w14:textId="77777777" w:rsidR="004C4532" w:rsidRDefault="008C552E" w:rsidP="008C552E">
            <w:pPr>
              <w:rPr>
                <w:rFonts w:ascii="Garamond" w:hAnsi="Garamond"/>
                <w:sz w:val="22"/>
                <w:szCs w:val="22"/>
              </w:rPr>
            </w:pPr>
            <w:r w:rsidRPr="008C552E">
              <w:rPr>
                <w:rFonts w:ascii="Garamond" w:hAnsi="Garamond"/>
                <w:sz w:val="22"/>
                <w:szCs w:val="22"/>
              </w:rPr>
              <w:t>Sulfur Recovery Unit (SRU), as follows.</w:t>
            </w:r>
          </w:p>
          <w:p w14:paraId="4112EDD9" w14:textId="77777777" w:rsidR="008C552E" w:rsidRDefault="008C552E" w:rsidP="008C552E">
            <w:pPr>
              <w:rPr>
                <w:rFonts w:ascii="Garamond" w:hAnsi="Garamond"/>
                <w:sz w:val="22"/>
                <w:szCs w:val="22"/>
              </w:rPr>
            </w:pPr>
          </w:p>
          <w:p w14:paraId="0EE70BE6" w14:textId="5785BF90" w:rsidR="008C552E" w:rsidRPr="008C552E" w:rsidRDefault="008C552E" w:rsidP="008C552E">
            <w:pPr>
              <w:rPr>
                <w:rFonts w:ascii="Garamond" w:hAnsi="Garamond"/>
                <w:sz w:val="22"/>
                <w:szCs w:val="22"/>
              </w:rPr>
            </w:pPr>
            <w:r w:rsidRPr="008C552E">
              <w:rPr>
                <w:rFonts w:ascii="Garamond" w:hAnsi="Garamond"/>
                <w:sz w:val="22"/>
                <w:szCs w:val="22"/>
              </w:rPr>
              <w:t>Add Condition</w:t>
            </w:r>
          </w:p>
          <w:p w14:paraId="76197216" w14:textId="1C75FB9F" w:rsidR="008C552E" w:rsidRPr="008C552E" w:rsidRDefault="008C552E" w:rsidP="008C552E">
            <w:pPr>
              <w:rPr>
                <w:rFonts w:ascii="Garamond" w:hAnsi="Garamond"/>
                <w:sz w:val="22"/>
                <w:szCs w:val="22"/>
              </w:rPr>
            </w:pPr>
            <w:r w:rsidRPr="008C552E">
              <w:rPr>
                <w:rFonts w:ascii="Garamond" w:hAnsi="Garamond"/>
                <w:sz w:val="22"/>
                <w:szCs w:val="22"/>
              </w:rPr>
              <w:t>“CHS shall meet 40 CFR 60 Subpart QQQ for the new and modified</w:t>
            </w:r>
            <w:r>
              <w:rPr>
                <w:rFonts w:ascii="Garamond" w:hAnsi="Garamond"/>
                <w:sz w:val="22"/>
                <w:szCs w:val="22"/>
              </w:rPr>
              <w:t xml:space="preserve"> </w:t>
            </w:r>
            <w:r w:rsidRPr="008C552E">
              <w:rPr>
                <w:rFonts w:ascii="Garamond" w:hAnsi="Garamond"/>
                <w:sz w:val="22"/>
                <w:szCs w:val="22"/>
              </w:rPr>
              <w:t>individual drain systems in the Zone D SRU (ARM 17.8.752 and 40 CFR</w:t>
            </w:r>
          </w:p>
          <w:p w14:paraId="493AA4E3" w14:textId="77777777" w:rsidR="008C552E" w:rsidRPr="008C552E" w:rsidRDefault="008C552E" w:rsidP="008C552E">
            <w:pPr>
              <w:rPr>
                <w:rFonts w:ascii="Garamond" w:hAnsi="Garamond"/>
                <w:sz w:val="22"/>
                <w:szCs w:val="22"/>
              </w:rPr>
            </w:pPr>
            <w:r w:rsidRPr="008C552E">
              <w:rPr>
                <w:rFonts w:ascii="Garamond" w:hAnsi="Garamond"/>
                <w:sz w:val="22"/>
                <w:szCs w:val="22"/>
              </w:rPr>
              <w:t>60 Subpart QQQ).”</w:t>
            </w:r>
          </w:p>
          <w:p w14:paraId="1DD9F6DE" w14:textId="77777777" w:rsidR="008C552E" w:rsidRDefault="008C552E" w:rsidP="008C552E">
            <w:pPr>
              <w:rPr>
                <w:rFonts w:ascii="Garamond" w:hAnsi="Garamond"/>
                <w:sz w:val="22"/>
                <w:szCs w:val="22"/>
              </w:rPr>
            </w:pPr>
          </w:p>
          <w:p w14:paraId="69D46BB5" w14:textId="7542C705" w:rsidR="008C552E" w:rsidRPr="008C552E" w:rsidRDefault="008C552E" w:rsidP="008C552E">
            <w:pPr>
              <w:rPr>
                <w:rFonts w:ascii="Garamond" w:hAnsi="Garamond"/>
                <w:sz w:val="22"/>
                <w:szCs w:val="22"/>
              </w:rPr>
            </w:pPr>
            <w:r w:rsidRPr="008C552E">
              <w:rPr>
                <w:rFonts w:ascii="Garamond" w:hAnsi="Garamond"/>
                <w:sz w:val="22"/>
                <w:szCs w:val="22"/>
              </w:rPr>
              <w:t>Add Compliance Demonstration</w:t>
            </w:r>
          </w:p>
          <w:p w14:paraId="7A38F9E7" w14:textId="0C0F1085" w:rsidR="008C552E" w:rsidRPr="008C552E" w:rsidRDefault="008C552E" w:rsidP="008C552E">
            <w:pPr>
              <w:rPr>
                <w:rFonts w:ascii="Garamond" w:hAnsi="Garamond"/>
                <w:sz w:val="22"/>
                <w:szCs w:val="22"/>
              </w:rPr>
            </w:pPr>
            <w:r w:rsidRPr="008C552E">
              <w:rPr>
                <w:rFonts w:ascii="Garamond" w:hAnsi="Garamond"/>
                <w:sz w:val="22"/>
                <w:szCs w:val="22"/>
              </w:rPr>
              <w:t>“Compliance for the Zone D SRU new and modified drain systems shall</w:t>
            </w:r>
            <w:r>
              <w:rPr>
                <w:rFonts w:ascii="Garamond" w:hAnsi="Garamond"/>
                <w:sz w:val="22"/>
                <w:szCs w:val="22"/>
              </w:rPr>
              <w:t xml:space="preserve"> </w:t>
            </w:r>
            <w:r w:rsidRPr="008C552E">
              <w:rPr>
                <w:rFonts w:ascii="Garamond" w:hAnsi="Garamond"/>
                <w:sz w:val="22"/>
                <w:szCs w:val="22"/>
              </w:rPr>
              <w:t>be demonstrated via the recordkeeping requirements of 40 CFR 60</w:t>
            </w:r>
            <w:r>
              <w:rPr>
                <w:rFonts w:ascii="Garamond" w:hAnsi="Garamond"/>
                <w:sz w:val="22"/>
                <w:szCs w:val="22"/>
              </w:rPr>
              <w:t xml:space="preserve"> </w:t>
            </w:r>
            <w:r w:rsidRPr="008C552E">
              <w:rPr>
                <w:rFonts w:ascii="Garamond" w:hAnsi="Garamond"/>
                <w:sz w:val="22"/>
                <w:szCs w:val="22"/>
              </w:rPr>
              <w:t>Subpart QQQ (ARM 17.8.752, ARM 17.8.340 and 40 CFR 60 Subpart</w:t>
            </w:r>
            <w:r>
              <w:rPr>
                <w:rFonts w:ascii="Garamond" w:hAnsi="Garamond"/>
                <w:sz w:val="22"/>
                <w:szCs w:val="22"/>
              </w:rPr>
              <w:t xml:space="preserve"> </w:t>
            </w:r>
            <w:r w:rsidRPr="008C552E">
              <w:rPr>
                <w:rFonts w:ascii="Garamond" w:hAnsi="Garamond"/>
                <w:sz w:val="22"/>
                <w:szCs w:val="22"/>
              </w:rPr>
              <w:t>QQQ).”</w:t>
            </w:r>
          </w:p>
          <w:p w14:paraId="31ED5FF4" w14:textId="77777777" w:rsidR="008C552E" w:rsidRDefault="008C552E" w:rsidP="008C552E">
            <w:pPr>
              <w:rPr>
                <w:rFonts w:ascii="Garamond" w:hAnsi="Garamond"/>
                <w:sz w:val="22"/>
                <w:szCs w:val="22"/>
              </w:rPr>
            </w:pPr>
          </w:p>
          <w:p w14:paraId="76D80F72" w14:textId="4DE0536D" w:rsidR="008C552E" w:rsidRPr="008C552E" w:rsidRDefault="008C552E" w:rsidP="008C552E">
            <w:pPr>
              <w:rPr>
                <w:rFonts w:ascii="Garamond" w:hAnsi="Garamond"/>
                <w:sz w:val="22"/>
                <w:szCs w:val="22"/>
              </w:rPr>
            </w:pPr>
            <w:r w:rsidRPr="008C552E">
              <w:rPr>
                <w:rFonts w:ascii="Garamond" w:hAnsi="Garamond"/>
                <w:sz w:val="22"/>
                <w:szCs w:val="22"/>
              </w:rPr>
              <w:t>Add Recordkeeping Requirement</w:t>
            </w:r>
          </w:p>
          <w:p w14:paraId="6F45EE63" w14:textId="4842A130" w:rsidR="008C552E" w:rsidRPr="008C552E" w:rsidRDefault="008C552E" w:rsidP="008C552E">
            <w:pPr>
              <w:rPr>
                <w:rFonts w:ascii="Garamond" w:hAnsi="Garamond"/>
                <w:sz w:val="22"/>
                <w:szCs w:val="22"/>
              </w:rPr>
            </w:pPr>
            <w:r w:rsidRPr="008C552E">
              <w:rPr>
                <w:rFonts w:ascii="Garamond" w:hAnsi="Garamond"/>
                <w:sz w:val="22"/>
                <w:szCs w:val="22"/>
              </w:rPr>
              <w:t>“CHS shall maintain the records as required by 40 CFR 60 Subpart QQQ</w:t>
            </w:r>
            <w:r>
              <w:rPr>
                <w:rFonts w:ascii="Garamond" w:hAnsi="Garamond"/>
                <w:sz w:val="22"/>
                <w:szCs w:val="22"/>
              </w:rPr>
              <w:t xml:space="preserve"> </w:t>
            </w:r>
            <w:r w:rsidRPr="008C552E">
              <w:rPr>
                <w:rFonts w:ascii="Garamond" w:hAnsi="Garamond"/>
                <w:sz w:val="22"/>
                <w:szCs w:val="22"/>
              </w:rPr>
              <w:t>(ARM 17.8.749 and 40 CFR 60 Subpart QQQ).”</w:t>
            </w:r>
          </w:p>
          <w:p w14:paraId="247CA2ED" w14:textId="77777777" w:rsidR="008C552E" w:rsidRDefault="008C552E" w:rsidP="008C552E">
            <w:pPr>
              <w:rPr>
                <w:rFonts w:ascii="Garamond" w:hAnsi="Garamond"/>
                <w:sz w:val="22"/>
                <w:szCs w:val="22"/>
              </w:rPr>
            </w:pPr>
          </w:p>
          <w:p w14:paraId="68D72CEB" w14:textId="7A86E7EF" w:rsidR="008C552E" w:rsidRPr="008C552E" w:rsidRDefault="008C552E" w:rsidP="008C552E">
            <w:pPr>
              <w:rPr>
                <w:rFonts w:ascii="Garamond" w:hAnsi="Garamond"/>
                <w:sz w:val="22"/>
                <w:szCs w:val="22"/>
              </w:rPr>
            </w:pPr>
            <w:r w:rsidRPr="008C552E">
              <w:rPr>
                <w:rFonts w:ascii="Garamond" w:hAnsi="Garamond"/>
                <w:sz w:val="22"/>
                <w:szCs w:val="22"/>
              </w:rPr>
              <w:t>Add Reporting Requirement</w:t>
            </w:r>
          </w:p>
          <w:p w14:paraId="24835CF9" w14:textId="7501368D" w:rsidR="008C552E" w:rsidRPr="008C552E" w:rsidRDefault="008C552E" w:rsidP="008C552E">
            <w:pPr>
              <w:rPr>
                <w:rFonts w:ascii="Garamond" w:hAnsi="Garamond"/>
                <w:sz w:val="22"/>
                <w:szCs w:val="22"/>
              </w:rPr>
            </w:pPr>
            <w:r w:rsidRPr="008C552E">
              <w:rPr>
                <w:rFonts w:ascii="Garamond" w:hAnsi="Garamond"/>
                <w:sz w:val="22"/>
                <w:szCs w:val="22"/>
              </w:rPr>
              <w:t>“Summary of compliance with the reporting requirements of 40 CFR 60</w:t>
            </w:r>
            <w:r>
              <w:rPr>
                <w:rFonts w:ascii="Garamond" w:hAnsi="Garamond"/>
                <w:sz w:val="22"/>
                <w:szCs w:val="22"/>
              </w:rPr>
              <w:t xml:space="preserve"> </w:t>
            </w:r>
            <w:r w:rsidRPr="008C552E">
              <w:rPr>
                <w:rFonts w:ascii="Garamond" w:hAnsi="Garamond"/>
                <w:sz w:val="22"/>
                <w:szCs w:val="22"/>
              </w:rPr>
              <w:t>Subpart QQQ during the reporting period. This reporting requirement</w:t>
            </w:r>
          </w:p>
          <w:p w14:paraId="477A5336" w14:textId="3F8DF8C7" w:rsidR="008C552E" w:rsidRDefault="008C552E" w:rsidP="008C552E">
            <w:pPr>
              <w:rPr>
                <w:rFonts w:ascii="Garamond" w:hAnsi="Garamond"/>
                <w:sz w:val="22"/>
                <w:szCs w:val="22"/>
              </w:rPr>
            </w:pPr>
            <w:r w:rsidRPr="008C552E">
              <w:rPr>
                <w:rFonts w:ascii="Garamond" w:hAnsi="Garamond"/>
                <w:sz w:val="22"/>
                <w:szCs w:val="22"/>
              </w:rPr>
              <w:t>does not require the permittee to submit any report</w:t>
            </w:r>
            <w:r>
              <w:rPr>
                <w:rFonts w:ascii="Garamond" w:hAnsi="Garamond"/>
                <w:sz w:val="22"/>
                <w:szCs w:val="22"/>
              </w:rPr>
              <w:t xml:space="preserve"> </w:t>
            </w:r>
            <w:r w:rsidRPr="008C552E">
              <w:rPr>
                <w:rFonts w:ascii="Garamond" w:hAnsi="Garamond"/>
                <w:sz w:val="22"/>
                <w:szCs w:val="22"/>
              </w:rPr>
              <w:t>or compliance status</w:t>
            </w:r>
            <w:r>
              <w:rPr>
                <w:rFonts w:ascii="Garamond" w:hAnsi="Garamond"/>
                <w:sz w:val="22"/>
                <w:szCs w:val="22"/>
              </w:rPr>
              <w:t xml:space="preserve"> </w:t>
            </w:r>
            <w:r w:rsidRPr="008C552E">
              <w:rPr>
                <w:rFonts w:ascii="Garamond" w:hAnsi="Garamond"/>
                <w:sz w:val="22"/>
                <w:szCs w:val="22"/>
              </w:rPr>
              <w:t>determination earlier than is required by 40 CFR 60 Subpart QQQ.”</w:t>
            </w:r>
          </w:p>
          <w:p w14:paraId="0F0FACA4" w14:textId="3B7DA391" w:rsidR="008C552E" w:rsidRPr="00646CC8" w:rsidRDefault="008C552E" w:rsidP="008C552E">
            <w:pPr>
              <w:rPr>
                <w:rFonts w:ascii="Garamond" w:hAnsi="Garamond"/>
                <w:sz w:val="22"/>
                <w:szCs w:val="22"/>
              </w:rPr>
            </w:pPr>
          </w:p>
        </w:tc>
        <w:tc>
          <w:tcPr>
            <w:tcW w:w="2013" w:type="dxa"/>
            <w:tcBorders>
              <w:right w:val="double" w:sz="4" w:space="0" w:color="auto"/>
            </w:tcBorders>
          </w:tcPr>
          <w:p w14:paraId="675EC8E5" w14:textId="2A6614A3" w:rsidR="004C4532" w:rsidRPr="00646CC8" w:rsidRDefault="008C552E" w:rsidP="00646CC8">
            <w:pPr>
              <w:rPr>
                <w:rFonts w:ascii="Garamond" w:hAnsi="Garamond"/>
                <w:sz w:val="22"/>
                <w:szCs w:val="22"/>
              </w:rPr>
            </w:pPr>
            <w:r w:rsidRPr="008C552E">
              <w:rPr>
                <w:rFonts w:ascii="Garamond" w:hAnsi="Garamond"/>
                <w:sz w:val="22"/>
                <w:szCs w:val="22"/>
              </w:rPr>
              <w:t>Incorporated as requested, with DEQ corrected ARM references</w:t>
            </w:r>
          </w:p>
        </w:tc>
      </w:tr>
      <w:tr w:rsidR="004C4532" w:rsidRPr="00646CC8" w14:paraId="60CB3606" w14:textId="77777777" w:rsidTr="005A6990">
        <w:tc>
          <w:tcPr>
            <w:tcW w:w="1980" w:type="dxa"/>
            <w:tcBorders>
              <w:left w:val="double" w:sz="4" w:space="0" w:color="auto"/>
            </w:tcBorders>
          </w:tcPr>
          <w:p w14:paraId="7BAD519D" w14:textId="77777777" w:rsidR="008C552E" w:rsidRPr="008C552E" w:rsidRDefault="008C552E" w:rsidP="00DA29A9">
            <w:pPr>
              <w:jc w:val="both"/>
              <w:rPr>
                <w:rFonts w:ascii="Garamond" w:hAnsi="Garamond"/>
                <w:sz w:val="22"/>
                <w:szCs w:val="22"/>
              </w:rPr>
            </w:pPr>
            <w:r w:rsidRPr="008C552E">
              <w:rPr>
                <w:rFonts w:ascii="Garamond" w:hAnsi="Garamond"/>
                <w:sz w:val="22"/>
                <w:szCs w:val="22"/>
              </w:rPr>
              <w:t>Section II. L.</w:t>
            </w:r>
          </w:p>
          <w:p w14:paraId="20218285" w14:textId="4320EF98" w:rsidR="004C4532" w:rsidRPr="00646CC8" w:rsidRDefault="008C552E" w:rsidP="00DA29A9">
            <w:pPr>
              <w:jc w:val="both"/>
              <w:rPr>
                <w:rFonts w:ascii="Garamond" w:hAnsi="Garamond"/>
                <w:sz w:val="22"/>
                <w:szCs w:val="22"/>
              </w:rPr>
            </w:pPr>
            <w:r w:rsidRPr="008C552E">
              <w:rPr>
                <w:rFonts w:ascii="Garamond" w:hAnsi="Garamond"/>
                <w:sz w:val="22"/>
                <w:szCs w:val="22"/>
              </w:rPr>
              <w:t>EU011. L</w:t>
            </w:r>
          </w:p>
        </w:tc>
        <w:tc>
          <w:tcPr>
            <w:tcW w:w="4737" w:type="dxa"/>
          </w:tcPr>
          <w:p w14:paraId="2014ABFF" w14:textId="77777777" w:rsidR="008C552E" w:rsidRPr="008C552E" w:rsidRDefault="008C552E" w:rsidP="008C552E">
            <w:pPr>
              <w:rPr>
                <w:rFonts w:ascii="Garamond" w:hAnsi="Garamond"/>
                <w:sz w:val="22"/>
                <w:szCs w:val="22"/>
              </w:rPr>
            </w:pPr>
            <w:r w:rsidRPr="008C552E">
              <w:rPr>
                <w:rFonts w:ascii="Garamond" w:hAnsi="Garamond"/>
                <w:sz w:val="22"/>
                <w:szCs w:val="22"/>
              </w:rPr>
              <w:t>Add Compliance Demonstration</w:t>
            </w:r>
          </w:p>
          <w:p w14:paraId="17519AD5" w14:textId="66D13596" w:rsidR="008C552E" w:rsidRPr="008C552E" w:rsidRDefault="008C552E" w:rsidP="008C552E">
            <w:pPr>
              <w:rPr>
                <w:rFonts w:ascii="Garamond" w:hAnsi="Garamond"/>
                <w:sz w:val="22"/>
                <w:szCs w:val="22"/>
              </w:rPr>
            </w:pPr>
            <w:r w:rsidRPr="008C552E">
              <w:rPr>
                <w:rFonts w:ascii="Garamond" w:hAnsi="Garamond"/>
                <w:sz w:val="22"/>
                <w:szCs w:val="22"/>
              </w:rPr>
              <w:t>“L.27. CHS shall maintain a maintenance records for satisfying</w:t>
            </w:r>
            <w:r>
              <w:rPr>
                <w:rFonts w:ascii="Garamond" w:hAnsi="Garamond"/>
                <w:sz w:val="22"/>
                <w:szCs w:val="22"/>
              </w:rPr>
              <w:t xml:space="preserve"> </w:t>
            </w:r>
            <w:r w:rsidRPr="008C552E">
              <w:rPr>
                <w:rFonts w:ascii="Garamond" w:hAnsi="Garamond"/>
                <w:sz w:val="22"/>
                <w:szCs w:val="22"/>
              </w:rPr>
              <w:t>conditions in III.L.13 (ARM 17.8.1213).”</w:t>
            </w:r>
          </w:p>
          <w:p w14:paraId="30ADA35D" w14:textId="77777777" w:rsidR="008C552E" w:rsidRPr="008C552E" w:rsidRDefault="008C552E" w:rsidP="008C552E">
            <w:pPr>
              <w:rPr>
                <w:rFonts w:ascii="Garamond" w:hAnsi="Garamond"/>
                <w:sz w:val="22"/>
                <w:szCs w:val="22"/>
              </w:rPr>
            </w:pPr>
            <w:r w:rsidRPr="008C552E">
              <w:rPr>
                <w:rFonts w:ascii="Garamond" w:hAnsi="Garamond"/>
                <w:sz w:val="22"/>
                <w:szCs w:val="22"/>
              </w:rPr>
              <w:t>Modify Recordkeeping Requirement</w:t>
            </w:r>
          </w:p>
          <w:p w14:paraId="726222D0" w14:textId="70FB3654" w:rsidR="008C552E" w:rsidRPr="008C552E" w:rsidRDefault="008C552E" w:rsidP="008C552E">
            <w:pPr>
              <w:rPr>
                <w:rFonts w:ascii="Garamond" w:hAnsi="Garamond"/>
                <w:sz w:val="22"/>
                <w:szCs w:val="22"/>
              </w:rPr>
            </w:pPr>
            <w:r w:rsidRPr="008C552E">
              <w:rPr>
                <w:rFonts w:ascii="Garamond" w:hAnsi="Garamond"/>
                <w:sz w:val="22"/>
                <w:szCs w:val="22"/>
              </w:rPr>
              <w:t>“L.30 31. CHS shall maintain records documenting the reasonable</w:t>
            </w:r>
            <w:r>
              <w:rPr>
                <w:rFonts w:ascii="Garamond" w:hAnsi="Garamond"/>
                <w:sz w:val="22"/>
                <w:szCs w:val="22"/>
              </w:rPr>
              <w:t xml:space="preserve"> </w:t>
            </w:r>
            <w:r w:rsidRPr="008C552E">
              <w:rPr>
                <w:rFonts w:ascii="Garamond" w:hAnsi="Garamond"/>
                <w:sz w:val="22"/>
                <w:szCs w:val="22"/>
              </w:rPr>
              <w:t>precautions taken and activities for satisfying III.L.27 (ARM 17.8.1213).”</w:t>
            </w:r>
          </w:p>
          <w:p w14:paraId="39DE89F6" w14:textId="77777777" w:rsidR="008C552E" w:rsidRPr="008C552E" w:rsidRDefault="008C552E" w:rsidP="008C552E">
            <w:pPr>
              <w:rPr>
                <w:rFonts w:ascii="Garamond" w:hAnsi="Garamond"/>
                <w:sz w:val="22"/>
                <w:szCs w:val="22"/>
              </w:rPr>
            </w:pPr>
            <w:r w:rsidRPr="008C552E">
              <w:rPr>
                <w:rFonts w:ascii="Garamond" w:hAnsi="Garamond"/>
                <w:sz w:val="22"/>
                <w:szCs w:val="22"/>
              </w:rPr>
              <w:t>(added for reference, no changes needed)</w:t>
            </w:r>
          </w:p>
          <w:p w14:paraId="4EF35183" w14:textId="360FBCE1" w:rsidR="008C552E" w:rsidRPr="008C552E" w:rsidRDefault="008C552E" w:rsidP="008C552E">
            <w:pPr>
              <w:rPr>
                <w:rFonts w:ascii="Garamond" w:hAnsi="Garamond"/>
                <w:sz w:val="22"/>
                <w:szCs w:val="22"/>
              </w:rPr>
            </w:pPr>
            <w:r w:rsidRPr="008C552E">
              <w:rPr>
                <w:rFonts w:ascii="Garamond" w:hAnsi="Garamond"/>
                <w:sz w:val="22"/>
                <w:szCs w:val="22"/>
              </w:rPr>
              <w:t>Once the new requirement is added and the recordkeeping requirement</w:t>
            </w:r>
            <w:r>
              <w:rPr>
                <w:rFonts w:ascii="Garamond" w:hAnsi="Garamond"/>
                <w:sz w:val="22"/>
                <w:szCs w:val="22"/>
              </w:rPr>
              <w:t xml:space="preserve"> </w:t>
            </w:r>
            <w:r w:rsidRPr="008C552E">
              <w:rPr>
                <w:rFonts w:ascii="Garamond" w:hAnsi="Garamond"/>
                <w:sz w:val="22"/>
                <w:szCs w:val="22"/>
              </w:rPr>
              <w:t>numbering is updated, the current references in the summary table will</w:t>
            </w:r>
          </w:p>
          <w:p w14:paraId="4098F75E" w14:textId="678AEDAC" w:rsidR="004C4532" w:rsidRPr="00646CC8" w:rsidRDefault="008C552E" w:rsidP="008C552E">
            <w:pPr>
              <w:rPr>
                <w:rFonts w:ascii="Garamond" w:hAnsi="Garamond"/>
                <w:sz w:val="22"/>
                <w:szCs w:val="22"/>
              </w:rPr>
            </w:pPr>
            <w:r w:rsidRPr="008C552E">
              <w:rPr>
                <w:rFonts w:ascii="Garamond" w:hAnsi="Garamond"/>
                <w:sz w:val="22"/>
                <w:szCs w:val="22"/>
              </w:rPr>
              <w:t>match and no updates will be needed.</w:t>
            </w:r>
          </w:p>
        </w:tc>
        <w:tc>
          <w:tcPr>
            <w:tcW w:w="2013" w:type="dxa"/>
            <w:tcBorders>
              <w:right w:val="double" w:sz="4" w:space="0" w:color="auto"/>
            </w:tcBorders>
          </w:tcPr>
          <w:p w14:paraId="47569CD3" w14:textId="2FF9AD6A" w:rsidR="004C4532" w:rsidRPr="00646CC8" w:rsidRDefault="00BF2C8E" w:rsidP="00646CC8">
            <w:pPr>
              <w:rPr>
                <w:rFonts w:ascii="Garamond" w:hAnsi="Garamond"/>
                <w:sz w:val="22"/>
                <w:szCs w:val="22"/>
              </w:rPr>
            </w:pPr>
            <w:r>
              <w:rPr>
                <w:rFonts w:ascii="Garamond" w:hAnsi="Garamond"/>
                <w:sz w:val="22"/>
                <w:szCs w:val="22"/>
              </w:rPr>
              <w:t>Incorporated as requested.</w:t>
            </w:r>
          </w:p>
        </w:tc>
      </w:tr>
      <w:tr w:rsidR="004C4532" w:rsidRPr="00646CC8" w14:paraId="24FDFFCE" w14:textId="77777777" w:rsidTr="005A6990">
        <w:tc>
          <w:tcPr>
            <w:tcW w:w="1980" w:type="dxa"/>
            <w:tcBorders>
              <w:left w:val="double" w:sz="4" w:space="0" w:color="auto"/>
            </w:tcBorders>
          </w:tcPr>
          <w:p w14:paraId="4DC4C361" w14:textId="77777777" w:rsidR="00BF2C8E" w:rsidRPr="00BF2C8E" w:rsidRDefault="00BF2C8E" w:rsidP="00DA29A9">
            <w:pPr>
              <w:jc w:val="both"/>
              <w:rPr>
                <w:rFonts w:ascii="Garamond" w:hAnsi="Garamond"/>
              </w:rPr>
            </w:pPr>
            <w:r w:rsidRPr="00BF2C8E">
              <w:rPr>
                <w:rFonts w:ascii="Garamond" w:hAnsi="Garamond"/>
              </w:rPr>
              <w:lastRenderedPageBreak/>
              <w:t>Section III.M.27</w:t>
            </w:r>
          </w:p>
          <w:p w14:paraId="10884E29" w14:textId="77777777" w:rsidR="00BF2C8E" w:rsidRPr="00BF2C8E" w:rsidRDefault="00BF2C8E" w:rsidP="00DA29A9">
            <w:pPr>
              <w:jc w:val="both"/>
              <w:rPr>
                <w:rFonts w:ascii="Garamond" w:hAnsi="Garamond"/>
              </w:rPr>
            </w:pPr>
            <w:r w:rsidRPr="00BF2C8E">
              <w:rPr>
                <w:rFonts w:ascii="Garamond" w:hAnsi="Garamond"/>
              </w:rPr>
              <w:t>and</w:t>
            </w:r>
          </w:p>
          <w:p w14:paraId="22462F99" w14:textId="582B4047" w:rsidR="004C4532" w:rsidRPr="00646CC8" w:rsidRDefault="00BF2C8E" w:rsidP="00DA29A9">
            <w:pPr>
              <w:jc w:val="both"/>
              <w:rPr>
                <w:rFonts w:ascii="Garamond" w:hAnsi="Garamond"/>
                <w:sz w:val="22"/>
                <w:szCs w:val="22"/>
              </w:rPr>
            </w:pPr>
            <w:r w:rsidRPr="00BF2C8E">
              <w:rPr>
                <w:rFonts w:ascii="Garamond" w:hAnsi="Garamond"/>
              </w:rPr>
              <w:t>Section III.X.18.</w:t>
            </w:r>
          </w:p>
        </w:tc>
        <w:tc>
          <w:tcPr>
            <w:tcW w:w="4737" w:type="dxa"/>
          </w:tcPr>
          <w:p w14:paraId="0B815DD7" w14:textId="09F97BB1" w:rsidR="00BF2C8E" w:rsidRPr="00BF2C8E" w:rsidRDefault="00BF2C8E" w:rsidP="00BF2C8E">
            <w:pPr>
              <w:rPr>
                <w:rFonts w:ascii="Garamond" w:hAnsi="Garamond"/>
                <w:sz w:val="22"/>
                <w:szCs w:val="22"/>
              </w:rPr>
            </w:pPr>
            <w:r w:rsidRPr="00BF2C8E">
              <w:rPr>
                <w:rFonts w:ascii="Garamond" w:hAnsi="Garamond"/>
                <w:sz w:val="22"/>
                <w:szCs w:val="22"/>
              </w:rPr>
              <w:t>The Zone A and Zone E Molten Sulfur Trucking compliance</w:t>
            </w:r>
            <w:r>
              <w:rPr>
                <w:rFonts w:ascii="Garamond" w:hAnsi="Garamond"/>
                <w:sz w:val="22"/>
                <w:szCs w:val="22"/>
              </w:rPr>
              <w:t xml:space="preserve"> </w:t>
            </w:r>
            <w:r w:rsidRPr="00BF2C8E">
              <w:rPr>
                <w:rFonts w:ascii="Garamond" w:hAnsi="Garamond"/>
                <w:sz w:val="22"/>
                <w:szCs w:val="22"/>
              </w:rPr>
              <w:t>demonstration requires CHS to maintain “a log of activities”. CHS</w:t>
            </w:r>
          </w:p>
          <w:p w14:paraId="7CF9C92F" w14:textId="44698B4D" w:rsidR="00BF2C8E" w:rsidRPr="00BF2C8E" w:rsidRDefault="00BF2C8E" w:rsidP="00BF2C8E">
            <w:pPr>
              <w:rPr>
                <w:rFonts w:ascii="Garamond" w:hAnsi="Garamond"/>
                <w:sz w:val="22"/>
                <w:szCs w:val="22"/>
              </w:rPr>
            </w:pPr>
            <w:r>
              <w:rPr>
                <w:rFonts w:ascii="Garamond" w:hAnsi="Garamond"/>
                <w:sz w:val="22"/>
                <w:szCs w:val="22"/>
              </w:rPr>
              <w:t xml:space="preserve"> s</w:t>
            </w:r>
            <w:r w:rsidRPr="00BF2C8E">
              <w:rPr>
                <w:rFonts w:ascii="Garamond" w:hAnsi="Garamond"/>
                <w:sz w:val="22"/>
                <w:szCs w:val="22"/>
              </w:rPr>
              <w:t>uggests replacing “log of activities” with “maintenance records”, similar</w:t>
            </w:r>
          </w:p>
          <w:p w14:paraId="6A0416DE" w14:textId="67120FEF" w:rsidR="00BF2C8E" w:rsidRPr="00BF2C8E" w:rsidRDefault="00BF2C8E" w:rsidP="00BF2C8E">
            <w:pPr>
              <w:rPr>
                <w:rFonts w:ascii="Garamond" w:hAnsi="Garamond"/>
                <w:sz w:val="22"/>
                <w:szCs w:val="22"/>
              </w:rPr>
            </w:pPr>
            <w:r w:rsidRPr="00BF2C8E">
              <w:rPr>
                <w:rFonts w:ascii="Garamond" w:hAnsi="Garamond"/>
                <w:sz w:val="22"/>
                <w:szCs w:val="22"/>
              </w:rPr>
              <w:t>to the Delayed Coker fugitive PM requirements outline in Section</w:t>
            </w:r>
            <w:r>
              <w:rPr>
                <w:rFonts w:ascii="Garamond" w:hAnsi="Garamond"/>
                <w:sz w:val="22"/>
                <w:szCs w:val="22"/>
              </w:rPr>
              <w:t xml:space="preserve"> </w:t>
            </w:r>
            <w:r w:rsidRPr="00BF2C8E">
              <w:rPr>
                <w:rFonts w:ascii="Garamond" w:hAnsi="Garamond"/>
                <w:sz w:val="22"/>
                <w:szCs w:val="22"/>
              </w:rPr>
              <w:t>III.W.21.</w:t>
            </w:r>
          </w:p>
          <w:p w14:paraId="39EE3224" w14:textId="77777777" w:rsidR="00BF2C8E" w:rsidRPr="00BF2C8E" w:rsidRDefault="00BF2C8E" w:rsidP="00BF2C8E">
            <w:pPr>
              <w:rPr>
                <w:rFonts w:ascii="Garamond" w:hAnsi="Garamond"/>
                <w:sz w:val="22"/>
                <w:szCs w:val="22"/>
              </w:rPr>
            </w:pPr>
            <w:r w:rsidRPr="00BF2C8E">
              <w:rPr>
                <w:rFonts w:ascii="Garamond" w:hAnsi="Garamond"/>
                <w:sz w:val="22"/>
                <w:szCs w:val="22"/>
              </w:rPr>
              <w:t>Current</w:t>
            </w:r>
          </w:p>
          <w:p w14:paraId="4C91BE6B" w14:textId="2B3952F0" w:rsidR="00BF2C8E" w:rsidRPr="00BF2C8E" w:rsidRDefault="00BF2C8E" w:rsidP="00BF2C8E">
            <w:pPr>
              <w:rPr>
                <w:rFonts w:ascii="Garamond" w:hAnsi="Garamond"/>
                <w:sz w:val="22"/>
                <w:szCs w:val="22"/>
              </w:rPr>
            </w:pPr>
            <w:r w:rsidRPr="00BF2C8E">
              <w:rPr>
                <w:rFonts w:ascii="Garamond" w:hAnsi="Garamond"/>
                <w:sz w:val="22"/>
                <w:szCs w:val="22"/>
              </w:rPr>
              <w:t>M.27. CHS shall maintain a log of activities for satisfying conditions in</w:t>
            </w:r>
            <w:r>
              <w:rPr>
                <w:rFonts w:ascii="Garamond" w:hAnsi="Garamond"/>
                <w:sz w:val="22"/>
                <w:szCs w:val="22"/>
              </w:rPr>
              <w:t xml:space="preserve"> </w:t>
            </w:r>
            <w:r w:rsidRPr="00BF2C8E">
              <w:rPr>
                <w:rFonts w:ascii="Garamond" w:hAnsi="Garamond"/>
                <w:sz w:val="22"/>
                <w:szCs w:val="22"/>
              </w:rPr>
              <w:t>III.M.13 (ARM 17.8.1213).</w:t>
            </w:r>
          </w:p>
          <w:p w14:paraId="0E42FCA6" w14:textId="77777777" w:rsidR="00BF2C8E" w:rsidRPr="00BF2C8E" w:rsidRDefault="00BF2C8E" w:rsidP="00BF2C8E">
            <w:pPr>
              <w:rPr>
                <w:rFonts w:ascii="Garamond" w:hAnsi="Garamond"/>
                <w:sz w:val="22"/>
                <w:szCs w:val="22"/>
              </w:rPr>
            </w:pPr>
            <w:r w:rsidRPr="00BF2C8E">
              <w:rPr>
                <w:rFonts w:ascii="Garamond" w:hAnsi="Garamond"/>
                <w:sz w:val="22"/>
                <w:szCs w:val="22"/>
              </w:rPr>
              <w:t>Proposed</w:t>
            </w:r>
          </w:p>
          <w:p w14:paraId="799CB40E" w14:textId="258FC470" w:rsidR="004C4532" w:rsidRPr="00646CC8" w:rsidRDefault="00BF2C8E" w:rsidP="00BF2C8E">
            <w:pPr>
              <w:rPr>
                <w:rFonts w:ascii="Garamond" w:hAnsi="Garamond"/>
                <w:sz w:val="22"/>
                <w:szCs w:val="22"/>
              </w:rPr>
            </w:pPr>
            <w:r w:rsidRPr="00BF2C8E">
              <w:rPr>
                <w:rFonts w:ascii="Garamond" w:hAnsi="Garamond"/>
                <w:sz w:val="22"/>
                <w:szCs w:val="22"/>
              </w:rPr>
              <w:t>M.27. CHS shall maintain maintenance records for satisfying conditions</w:t>
            </w:r>
            <w:r>
              <w:rPr>
                <w:rFonts w:ascii="Garamond" w:hAnsi="Garamond"/>
                <w:sz w:val="22"/>
                <w:szCs w:val="22"/>
              </w:rPr>
              <w:t xml:space="preserve"> </w:t>
            </w:r>
            <w:r w:rsidRPr="00BF2C8E">
              <w:rPr>
                <w:rFonts w:ascii="Garamond" w:hAnsi="Garamond"/>
                <w:sz w:val="22"/>
                <w:szCs w:val="22"/>
              </w:rPr>
              <w:t>in III.M.13 (ARM 17.8.1213).</w:t>
            </w:r>
          </w:p>
        </w:tc>
        <w:tc>
          <w:tcPr>
            <w:tcW w:w="2013" w:type="dxa"/>
            <w:tcBorders>
              <w:right w:val="double" w:sz="4" w:space="0" w:color="auto"/>
            </w:tcBorders>
          </w:tcPr>
          <w:p w14:paraId="0BB47520" w14:textId="7979EDE3" w:rsidR="004C4532" w:rsidRPr="00646CC8" w:rsidRDefault="00BF2C8E" w:rsidP="00646CC8">
            <w:pPr>
              <w:rPr>
                <w:rFonts w:ascii="Garamond" w:hAnsi="Garamond"/>
                <w:sz w:val="22"/>
                <w:szCs w:val="22"/>
              </w:rPr>
            </w:pPr>
            <w:r w:rsidRPr="00BF2C8E">
              <w:rPr>
                <w:rFonts w:ascii="Garamond" w:hAnsi="Garamond"/>
                <w:sz w:val="22"/>
                <w:szCs w:val="22"/>
              </w:rPr>
              <w:t>Incorporated as requested.</w:t>
            </w:r>
          </w:p>
        </w:tc>
      </w:tr>
      <w:tr w:rsidR="004C4532" w:rsidRPr="00646CC8" w14:paraId="6B797C72" w14:textId="77777777" w:rsidTr="005A6990">
        <w:tc>
          <w:tcPr>
            <w:tcW w:w="1980" w:type="dxa"/>
            <w:tcBorders>
              <w:left w:val="double" w:sz="4" w:space="0" w:color="auto"/>
            </w:tcBorders>
          </w:tcPr>
          <w:p w14:paraId="5458AE94" w14:textId="77777777" w:rsidR="00BF2C8E" w:rsidRPr="00BF2C8E" w:rsidRDefault="00BF2C8E" w:rsidP="00DA29A9">
            <w:pPr>
              <w:jc w:val="both"/>
              <w:rPr>
                <w:rFonts w:ascii="Garamond" w:hAnsi="Garamond"/>
                <w:sz w:val="22"/>
                <w:szCs w:val="22"/>
              </w:rPr>
            </w:pPr>
            <w:r w:rsidRPr="00BF2C8E">
              <w:rPr>
                <w:rFonts w:ascii="Garamond" w:hAnsi="Garamond"/>
                <w:sz w:val="22"/>
                <w:szCs w:val="22"/>
              </w:rPr>
              <w:t>Section II. R.</w:t>
            </w:r>
          </w:p>
          <w:p w14:paraId="3F4B37A3" w14:textId="692E532F" w:rsidR="004C4532" w:rsidRPr="00646CC8" w:rsidRDefault="00BF2C8E" w:rsidP="00DA29A9">
            <w:pPr>
              <w:jc w:val="both"/>
              <w:rPr>
                <w:rFonts w:ascii="Garamond" w:hAnsi="Garamond"/>
                <w:sz w:val="22"/>
                <w:szCs w:val="22"/>
              </w:rPr>
            </w:pPr>
            <w:r w:rsidRPr="00BF2C8E">
              <w:rPr>
                <w:rFonts w:ascii="Garamond" w:hAnsi="Garamond"/>
                <w:sz w:val="22"/>
                <w:szCs w:val="22"/>
              </w:rPr>
              <w:t>EU017</w:t>
            </w:r>
          </w:p>
        </w:tc>
        <w:tc>
          <w:tcPr>
            <w:tcW w:w="4737" w:type="dxa"/>
          </w:tcPr>
          <w:p w14:paraId="49166448" w14:textId="436AD728" w:rsidR="00BF2C8E" w:rsidRPr="00BF2C8E" w:rsidRDefault="00BF2C8E" w:rsidP="00BF2C8E">
            <w:pPr>
              <w:rPr>
                <w:rFonts w:ascii="Garamond" w:hAnsi="Garamond"/>
                <w:sz w:val="22"/>
                <w:szCs w:val="22"/>
              </w:rPr>
            </w:pPr>
            <w:r w:rsidRPr="00BF2C8E">
              <w:rPr>
                <w:rFonts w:ascii="Garamond" w:hAnsi="Garamond"/>
                <w:sz w:val="22"/>
                <w:szCs w:val="22"/>
              </w:rPr>
              <w:t xml:space="preserve">As a result of previous correspondence related to a </w:t>
            </w:r>
            <w:proofErr w:type="gramStart"/>
            <w:r w:rsidRPr="00BF2C8E">
              <w:rPr>
                <w:rFonts w:ascii="Garamond" w:hAnsi="Garamond"/>
                <w:sz w:val="22"/>
                <w:szCs w:val="22"/>
              </w:rPr>
              <w:t>third party</w:t>
            </w:r>
            <w:proofErr w:type="gramEnd"/>
            <w:r w:rsidRPr="00BF2C8E">
              <w:rPr>
                <w:rFonts w:ascii="Garamond" w:hAnsi="Garamond"/>
                <w:sz w:val="22"/>
                <w:szCs w:val="22"/>
              </w:rPr>
              <w:t xml:space="preserve"> audit, CHS</w:t>
            </w:r>
            <w:r>
              <w:rPr>
                <w:rFonts w:ascii="Garamond" w:hAnsi="Garamond"/>
                <w:sz w:val="22"/>
                <w:szCs w:val="22"/>
              </w:rPr>
              <w:t xml:space="preserve"> </w:t>
            </w:r>
            <w:r w:rsidRPr="00BF2C8E">
              <w:rPr>
                <w:rFonts w:ascii="Garamond" w:hAnsi="Garamond"/>
                <w:sz w:val="22"/>
                <w:szCs w:val="22"/>
              </w:rPr>
              <w:t>requests the addition of 40 CFR 60 Subpart QQQ to EU017 – Flare</w:t>
            </w:r>
          </w:p>
          <w:p w14:paraId="68382687" w14:textId="77777777" w:rsidR="004C4532" w:rsidRDefault="00BF2C8E" w:rsidP="00BF2C8E">
            <w:pPr>
              <w:rPr>
                <w:rFonts w:ascii="Garamond" w:hAnsi="Garamond"/>
                <w:sz w:val="22"/>
                <w:szCs w:val="22"/>
              </w:rPr>
            </w:pPr>
            <w:r w:rsidRPr="00BF2C8E">
              <w:rPr>
                <w:rFonts w:ascii="Garamond" w:hAnsi="Garamond"/>
                <w:sz w:val="22"/>
                <w:szCs w:val="22"/>
              </w:rPr>
              <w:t>Systems, as follows.</w:t>
            </w:r>
          </w:p>
          <w:p w14:paraId="067ECE07" w14:textId="77777777" w:rsidR="00BF2C8E" w:rsidRDefault="00BF2C8E" w:rsidP="00BF2C8E">
            <w:pPr>
              <w:rPr>
                <w:rFonts w:ascii="Garamond" w:hAnsi="Garamond"/>
                <w:sz w:val="22"/>
                <w:szCs w:val="22"/>
              </w:rPr>
            </w:pPr>
          </w:p>
          <w:p w14:paraId="20E101C1" w14:textId="77777777" w:rsidR="00BF2C8E" w:rsidRPr="00BF2C8E" w:rsidRDefault="00BF2C8E" w:rsidP="00BF2C8E">
            <w:pPr>
              <w:rPr>
                <w:rFonts w:ascii="Garamond" w:hAnsi="Garamond"/>
                <w:sz w:val="22"/>
                <w:szCs w:val="22"/>
              </w:rPr>
            </w:pPr>
            <w:r w:rsidRPr="00BF2C8E">
              <w:rPr>
                <w:rFonts w:ascii="Garamond" w:hAnsi="Garamond"/>
                <w:sz w:val="22"/>
                <w:szCs w:val="22"/>
              </w:rPr>
              <w:t>Add Condition</w:t>
            </w:r>
          </w:p>
          <w:p w14:paraId="55E2C0E8" w14:textId="59566D38" w:rsidR="00BF2C8E" w:rsidRPr="00BF2C8E" w:rsidRDefault="00BF2C8E" w:rsidP="00BF2C8E">
            <w:pPr>
              <w:rPr>
                <w:rFonts w:ascii="Garamond" w:hAnsi="Garamond"/>
                <w:sz w:val="22"/>
                <w:szCs w:val="22"/>
              </w:rPr>
            </w:pPr>
            <w:r w:rsidRPr="00BF2C8E">
              <w:rPr>
                <w:rFonts w:ascii="Garamond" w:hAnsi="Garamond"/>
                <w:sz w:val="22"/>
                <w:szCs w:val="22"/>
              </w:rPr>
              <w:t>“CHS shall meet 40 CFR 60 Subpart QQQ for the new and modified</w:t>
            </w:r>
            <w:r>
              <w:rPr>
                <w:rFonts w:ascii="Garamond" w:hAnsi="Garamond"/>
                <w:sz w:val="22"/>
                <w:szCs w:val="22"/>
              </w:rPr>
              <w:t xml:space="preserve"> </w:t>
            </w:r>
            <w:r w:rsidRPr="00BF2C8E">
              <w:rPr>
                <w:rFonts w:ascii="Garamond" w:hAnsi="Garamond"/>
                <w:sz w:val="22"/>
                <w:szCs w:val="22"/>
              </w:rPr>
              <w:t>individual drain systems in the Flare Gas Recovery unit (ARM 17.8.752</w:t>
            </w:r>
            <w:r>
              <w:rPr>
                <w:rFonts w:ascii="Garamond" w:hAnsi="Garamond"/>
                <w:sz w:val="22"/>
                <w:szCs w:val="22"/>
              </w:rPr>
              <w:t xml:space="preserve"> </w:t>
            </w:r>
            <w:r w:rsidRPr="00BF2C8E">
              <w:rPr>
                <w:rFonts w:ascii="Garamond" w:hAnsi="Garamond"/>
                <w:sz w:val="22"/>
                <w:szCs w:val="22"/>
              </w:rPr>
              <w:t>and 40 CFR 60 Subpart QQQ).”</w:t>
            </w:r>
          </w:p>
          <w:p w14:paraId="1D9CA1BC" w14:textId="77777777" w:rsidR="00BF2C8E" w:rsidRDefault="00BF2C8E" w:rsidP="00BF2C8E">
            <w:pPr>
              <w:rPr>
                <w:rFonts w:ascii="Garamond" w:hAnsi="Garamond"/>
                <w:sz w:val="22"/>
                <w:szCs w:val="22"/>
              </w:rPr>
            </w:pPr>
          </w:p>
          <w:p w14:paraId="770F60BD" w14:textId="3F46E3C4" w:rsidR="00BF2C8E" w:rsidRPr="00BF2C8E" w:rsidRDefault="00BF2C8E" w:rsidP="00BF2C8E">
            <w:pPr>
              <w:rPr>
                <w:rFonts w:ascii="Garamond" w:hAnsi="Garamond"/>
                <w:sz w:val="22"/>
                <w:szCs w:val="22"/>
              </w:rPr>
            </w:pPr>
            <w:r w:rsidRPr="00BF2C8E">
              <w:rPr>
                <w:rFonts w:ascii="Garamond" w:hAnsi="Garamond"/>
                <w:sz w:val="22"/>
                <w:szCs w:val="22"/>
              </w:rPr>
              <w:t>Add Compliance Demonstration</w:t>
            </w:r>
          </w:p>
          <w:p w14:paraId="1123D077" w14:textId="0C7EE366" w:rsidR="00BF2C8E" w:rsidRPr="00BF2C8E" w:rsidRDefault="00BF2C8E" w:rsidP="00BF2C8E">
            <w:pPr>
              <w:rPr>
                <w:rFonts w:ascii="Garamond" w:hAnsi="Garamond"/>
                <w:sz w:val="22"/>
                <w:szCs w:val="22"/>
              </w:rPr>
            </w:pPr>
            <w:r w:rsidRPr="00BF2C8E">
              <w:rPr>
                <w:rFonts w:ascii="Garamond" w:hAnsi="Garamond"/>
                <w:sz w:val="22"/>
                <w:szCs w:val="22"/>
              </w:rPr>
              <w:t>“Compliance for the Flare Gas Recovery unit new and modified drain</w:t>
            </w:r>
            <w:r>
              <w:rPr>
                <w:rFonts w:ascii="Garamond" w:hAnsi="Garamond"/>
                <w:sz w:val="22"/>
                <w:szCs w:val="22"/>
              </w:rPr>
              <w:t xml:space="preserve"> </w:t>
            </w:r>
            <w:r w:rsidRPr="00BF2C8E">
              <w:rPr>
                <w:rFonts w:ascii="Garamond" w:hAnsi="Garamond"/>
                <w:sz w:val="22"/>
                <w:szCs w:val="22"/>
              </w:rPr>
              <w:t>systems shall be demonstrated via the recordkeeping requirements of 40</w:t>
            </w:r>
          </w:p>
          <w:p w14:paraId="14627AD1" w14:textId="67DB5F8B" w:rsidR="00BF2C8E" w:rsidRPr="00BF2C8E" w:rsidRDefault="00BF2C8E" w:rsidP="00BF2C8E">
            <w:pPr>
              <w:rPr>
                <w:rFonts w:ascii="Garamond" w:hAnsi="Garamond"/>
                <w:sz w:val="22"/>
                <w:szCs w:val="22"/>
              </w:rPr>
            </w:pPr>
            <w:r w:rsidRPr="00BF2C8E">
              <w:rPr>
                <w:rFonts w:ascii="Garamond" w:hAnsi="Garamond"/>
                <w:sz w:val="22"/>
                <w:szCs w:val="22"/>
              </w:rPr>
              <w:t>CFR 60 Subpart QQQ (ARM 17.8.752, ARM 17.8.340 and 40 CFR 60</w:t>
            </w:r>
            <w:r>
              <w:rPr>
                <w:rFonts w:ascii="Garamond" w:hAnsi="Garamond"/>
                <w:sz w:val="22"/>
                <w:szCs w:val="22"/>
              </w:rPr>
              <w:t xml:space="preserve"> </w:t>
            </w:r>
            <w:r w:rsidRPr="00BF2C8E">
              <w:rPr>
                <w:rFonts w:ascii="Garamond" w:hAnsi="Garamond"/>
                <w:sz w:val="22"/>
                <w:szCs w:val="22"/>
              </w:rPr>
              <w:t>Subpart QQQ).”</w:t>
            </w:r>
          </w:p>
          <w:p w14:paraId="74F3C532" w14:textId="77777777" w:rsidR="00BF2C8E" w:rsidRDefault="00BF2C8E" w:rsidP="00BF2C8E">
            <w:pPr>
              <w:rPr>
                <w:rFonts w:ascii="Garamond" w:hAnsi="Garamond"/>
                <w:sz w:val="22"/>
                <w:szCs w:val="22"/>
              </w:rPr>
            </w:pPr>
          </w:p>
          <w:p w14:paraId="210E51A2" w14:textId="7AE66D15" w:rsidR="00BF2C8E" w:rsidRPr="00BF2C8E" w:rsidRDefault="00BF2C8E" w:rsidP="00BF2C8E">
            <w:pPr>
              <w:rPr>
                <w:rFonts w:ascii="Garamond" w:hAnsi="Garamond"/>
                <w:sz w:val="22"/>
                <w:szCs w:val="22"/>
              </w:rPr>
            </w:pPr>
            <w:r w:rsidRPr="00BF2C8E">
              <w:rPr>
                <w:rFonts w:ascii="Garamond" w:hAnsi="Garamond"/>
                <w:sz w:val="22"/>
                <w:szCs w:val="22"/>
              </w:rPr>
              <w:t>Add Recordkeeping Requirement</w:t>
            </w:r>
          </w:p>
          <w:p w14:paraId="6E495E29" w14:textId="0BE8B9DA" w:rsidR="00BF2C8E" w:rsidRPr="00BF2C8E" w:rsidRDefault="00BF2C8E" w:rsidP="00BF2C8E">
            <w:pPr>
              <w:rPr>
                <w:rFonts w:ascii="Garamond" w:hAnsi="Garamond"/>
                <w:sz w:val="22"/>
                <w:szCs w:val="22"/>
              </w:rPr>
            </w:pPr>
            <w:r w:rsidRPr="00BF2C8E">
              <w:rPr>
                <w:rFonts w:ascii="Garamond" w:hAnsi="Garamond"/>
                <w:sz w:val="22"/>
                <w:szCs w:val="22"/>
              </w:rPr>
              <w:t>“CHS shall maintain the records as required by 40 CFR 60 Subpart QQQ</w:t>
            </w:r>
            <w:r>
              <w:rPr>
                <w:rFonts w:ascii="Garamond" w:hAnsi="Garamond"/>
                <w:sz w:val="22"/>
                <w:szCs w:val="22"/>
              </w:rPr>
              <w:t xml:space="preserve"> </w:t>
            </w:r>
            <w:r w:rsidRPr="00BF2C8E">
              <w:rPr>
                <w:rFonts w:ascii="Garamond" w:hAnsi="Garamond"/>
                <w:sz w:val="22"/>
                <w:szCs w:val="22"/>
              </w:rPr>
              <w:t>(ARM 17.8.749 and 40 CFR 60 Subpart QQQ).”</w:t>
            </w:r>
          </w:p>
          <w:p w14:paraId="4464CBE5" w14:textId="77777777" w:rsidR="00BF2C8E" w:rsidRDefault="00BF2C8E" w:rsidP="00BF2C8E">
            <w:pPr>
              <w:rPr>
                <w:rFonts w:ascii="Garamond" w:hAnsi="Garamond"/>
                <w:sz w:val="22"/>
                <w:szCs w:val="22"/>
              </w:rPr>
            </w:pPr>
          </w:p>
          <w:p w14:paraId="0FAE4901" w14:textId="46E1180F" w:rsidR="00BF2C8E" w:rsidRPr="00BF2C8E" w:rsidRDefault="00BF2C8E" w:rsidP="00BF2C8E">
            <w:pPr>
              <w:rPr>
                <w:rFonts w:ascii="Garamond" w:hAnsi="Garamond"/>
                <w:sz w:val="22"/>
                <w:szCs w:val="22"/>
              </w:rPr>
            </w:pPr>
            <w:r w:rsidRPr="00BF2C8E">
              <w:rPr>
                <w:rFonts w:ascii="Garamond" w:hAnsi="Garamond"/>
                <w:sz w:val="22"/>
                <w:szCs w:val="22"/>
              </w:rPr>
              <w:t>Add Reporting Requirement</w:t>
            </w:r>
          </w:p>
          <w:p w14:paraId="4815436F" w14:textId="63EE82B8" w:rsidR="00BF2C8E" w:rsidRPr="00BF2C8E" w:rsidRDefault="00BF2C8E" w:rsidP="00BF2C8E">
            <w:pPr>
              <w:rPr>
                <w:rFonts w:ascii="Garamond" w:hAnsi="Garamond"/>
                <w:sz w:val="22"/>
                <w:szCs w:val="22"/>
              </w:rPr>
            </w:pPr>
            <w:r w:rsidRPr="00BF2C8E">
              <w:rPr>
                <w:rFonts w:ascii="Garamond" w:hAnsi="Garamond"/>
                <w:sz w:val="22"/>
                <w:szCs w:val="22"/>
              </w:rPr>
              <w:t>“Summary of compliance with the reporting requirements of 40 CFR 60</w:t>
            </w:r>
            <w:r>
              <w:rPr>
                <w:rFonts w:ascii="Garamond" w:hAnsi="Garamond"/>
                <w:sz w:val="22"/>
                <w:szCs w:val="22"/>
              </w:rPr>
              <w:t xml:space="preserve"> </w:t>
            </w:r>
            <w:r w:rsidRPr="00BF2C8E">
              <w:rPr>
                <w:rFonts w:ascii="Garamond" w:hAnsi="Garamond"/>
                <w:sz w:val="22"/>
                <w:szCs w:val="22"/>
              </w:rPr>
              <w:t>Subpart QQQ during the reporting period. This reporting requirement</w:t>
            </w:r>
          </w:p>
          <w:p w14:paraId="43A22BBA" w14:textId="088B9AA8" w:rsidR="00BF2C8E" w:rsidRPr="00646CC8" w:rsidRDefault="00BF2C8E" w:rsidP="00BF2C8E">
            <w:pPr>
              <w:rPr>
                <w:rFonts w:ascii="Garamond" w:hAnsi="Garamond"/>
                <w:sz w:val="22"/>
                <w:szCs w:val="22"/>
              </w:rPr>
            </w:pPr>
            <w:r w:rsidRPr="00BF2C8E">
              <w:rPr>
                <w:rFonts w:ascii="Garamond" w:hAnsi="Garamond"/>
                <w:sz w:val="22"/>
                <w:szCs w:val="22"/>
              </w:rPr>
              <w:t>does not require the permittee to submit any report or compliance status</w:t>
            </w:r>
            <w:r>
              <w:rPr>
                <w:rFonts w:ascii="Garamond" w:hAnsi="Garamond"/>
                <w:sz w:val="22"/>
                <w:szCs w:val="22"/>
              </w:rPr>
              <w:t xml:space="preserve"> </w:t>
            </w:r>
            <w:r w:rsidRPr="00BF2C8E">
              <w:rPr>
                <w:rFonts w:ascii="Garamond" w:hAnsi="Garamond"/>
                <w:sz w:val="22"/>
                <w:szCs w:val="22"/>
              </w:rPr>
              <w:t>determination earlier than is required by 40 CFR 60 Subpart QQQ.”</w:t>
            </w:r>
          </w:p>
        </w:tc>
        <w:tc>
          <w:tcPr>
            <w:tcW w:w="2013" w:type="dxa"/>
            <w:tcBorders>
              <w:right w:val="double" w:sz="4" w:space="0" w:color="auto"/>
            </w:tcBorders>
          </w:tcPr>
          <w:p w14:paraId="3F744B4C" w14:textId="356AF6D1" w:rsidR="004C4532" w:rsidRPr="00646CC8" w:rsidRDefault="00BF2C8E" w:rsidP="00646CC8">
            <w:pPr>
              <w:rPr>
                <w:rFonts w:ascii="Garamond" w:hAnsi="Garamond"/>
                <w:sz w:val="22"/>
                <w:szCs w:val="22"/>
              </w:rPr>
            </w:pPr>
            <w:r w:rsidRPr="00BF2C8E">
              <w:rPr>
                <w:rFonts w:ascii="Garamond" w:hAnsi="Garamond"/>
                <w:sz w:val="22"/>
                <w:szCs w:val="22"/>
              </w:rPr>
              <w:t>Incorporated as requested, with DEQ corrected ARM references</w:t>
            </w:r>
          </w:p>
        </w:tc>
      </w:tr>
      <w:tr w:rsidR="004C4532" w:rsidRPr="00646CC8" w14:paraId="2C02015F" w14:textId="77777777" w:rsidTr="005A6990">
        <w:tc>
          <w:tcPr>
            <w:tcW w:w="1980" w:type="dxa"/>
            <w:tcBorders>
              <w:left w:val="double" w:sz="4" w:space="0" w:color="auto"/>
            </w:tcBorders>
          </w:tcPr>
          <w:p w14:paraId="3D6E28A8" w14:textId="77777777" w:rsidR="00BF2C8E" w:rsidRPr="00BF2C8E" w:rsidRDefault="00BF2C8E" w:rsidP="00DA29A9">
            <w:pPr>
              <w:jc w:val="both"/>
              <w:rPr>
                <w:rFonts w:ascii="Garamond" w:hAnsi="Garamond"/>
                <w:sz w:val="22"/>
                <w:szCs w:val="22"/>
              </w:rPr>
            </w:pPr>
            <w:r w:rsidRPr="00BF2C8E">
              <w:rPr>
                <w:rFonts w:ascii="Garamond" w:hAnsi="Garamond"/>
                <w:sz w:val="22"/>
                <w:szCs w:val="22"/>
              </w:rPr>
              <w:t>Section II. X.</w:t>
            </w:r>
          </w:p>
          <w:p w14:paraId="2EA81973" w14:textId="461A79D1" w:rsidR="004C4532" w:rsidRPr="00646CC8" w:rsidRDefault="00BF2C8E" w:rsidP="00DA29A9">
            <w:pPr>
              <w:jc w:val="both"/>
              <w:rPr>
                <w:rFonts w:ascii="Garamond" w:hAnsi="Garamond"/>
                <w:sz w:val="22"/>
                <w:szCs w:val="22"/>
              </w:rPr>
            </w:pPr>
            <w:r w:rsidRPr="00BF2C8E">
              <w:rPr>
                <w:rFonts w:ascii="Garamond" w:hAnsi="Garamond"/>
                <w:sz w:val="22"/>
                <w:szCs w:val="22"/>
              </w:rPr>
              <w:t>EU023</w:t>
            </w:r>
          </w:p>
        </w:tc>
        <w:tc>
          <w:tcPr>
            <w:tcW w:w="4737" w:type="dxa"/>
          </w:tcPr>
          <w:p w14:paraId="2002737B" w14:textId="77777777" w:rsidR="00BF2C8E" w:rsidRPr="00BF2C8E" w:rsidRDefault="00BF2C8E" w:rsidP="00BF2C8E">
            <w:pPr>
              <w:rPr>
                <w:rFonts w:ascii="Garamond" w:hAnsi="Garamond"/>
                <w:sz w:val="22"/>
                <w:szCs w:val="22"/>
              </w:rPr>
            </w:pPr>
            <w:r w:rsidRPr="00BF2C8E">
              <w:rPr>
                <w:rFonts w:ascii="Garamond" w:hAnsi="Garamond"/>
                <w:sz w:val="22"/>
                <w:szCs w:val="22"/>
              </w:rPr>
              <w:t xml:space="preserve">As a result of previous correspondence related to a </w:t>
            </w:r>
            <w:proofErr w:type="gramStart"/>
            <w:r w:rsidRPr="00BF2C8E">
              <w:rPr>
                <w:rFonts w:ascii="Garamond" w:hAnsi="Garamond"/>
                <w:sz w:val="22"/>
                <w:szCs w:val="22"/>
              </w:rPr>
              <w:t>third party</w:t>
            </w:r>
            <w:proofErr w:type="gramEnd"/>
            <w:r w:rsidRPr="00BF2C8E">
              <w:rPr>
                <w:rFonts w:ascii="Garamond" w:hAnsi="Garamond"/>
                <w:sz w:val="22"/>
                <w:szCs w:val="22"/>
              </w:rPr>
              <w:t xml:space="preserve"> audit, CHS</w:t>
            </w:r>
          </w:p>
          <w:p w14:paraId="1914E7D0" w14:textId="77777777" w:rsidR="00BF2C8E" w:rsidRPr="00BF2C8E" w:rsidRDefault="00BF2C8E" w:rsidP="00BF2C8E">
            <w:pPr>
              <w:rPr>
                <w:rFonts w:ascii="Garamond" w:hAnsi="Garamond"/>
                <w:sz w:val="22"/>
                <w:szCs w:val="22"/>
              </w:rPr>
            </w:pPr>
            <w:r w:rsidRPr="00BF2C8E">
              <w:rPr>
                <w:rFonts w:ascii="Garamond" w:hAnsi="Garamond"/>
                <w:sz w:val="22"/>
                <w:szCs w:val="22"/>
              </w:rPr>
              <w:t>requests the addition of 40 CFR 60 Subpart QQQ to EU023 – Zone E</w:t>
            </w:r>
          </w:p>
          <w:p w14:paraId="072B2DC1" w14:textId="77777777" w:rsidR="004C4532" w:rsidRDefault="00BF2C8E" w:rsidP="00BF2C8E">
            <w:pPr>
              <w:rPr>
                <w:rFonts w:ascii="Garamond" w:hAnsi="Garamond"/>
                <w:sz w:val="22"/>
                <w:szCs w:val="22"/>
              </w:rPr>
            </w:pPr>
            <w:r w:rsidRPr="00BF2C8E">
              <w:rPr>
                <w:rFonts w:ascii="Garamond" w:hAnsi="Garamond"/>
                <w:sz w:val="22"/>
                <w:szCs w:val="22"/>
              </w:rPr>
              <w:t>SRU/TGTU/TGI, as follows.</w:t>
            </w:r>
          </w:p>
          <w:p w14:paraId="3CA4F763" w14:textId="77777777" w:rsidR="00BF2C8E" w:rsidRDefault="00BF2C8E" w:rsidP="00BF2C8E">
            <w:pPr>
              <w:rPr>
                <w:rFonts w:ascii="Garamond" w:hAnsi="Garamond"/>
                <w:sz w:val="22"/>
                <w:szCs w:val="22"/>
              </w:rPr>
            </w:pPr>
          </w:p>
          <w:p w14:paraId="40768F8C" w14:textId="77777777" w:rsidR="00BF2C8E" w:rsidRPr="00BF2C8E" w:rsidRDefault="00BF2C8E" w:rsidP="00BF2C8E">
            <w:pPr>
              <w:rPr>
                <w:rFonts w:ascii="Garamond" w:hAnsi="Garamond"/>
                <w:sz w:val="22"/>
                <w:szCs w:val="22"/>
              </w:rPr>
            </w:pPr>
            <w:r w:rsidRPr="00BF2C8E">
              <w:rPr>
                <w:rFonts w:ascii="Garamond" w:hAnsi="Garamond"/>
                <w:sz w:val="22"/>
                <w:szCs w:val="22"/>
              </w:rPr>
              <w:t>Add Condition</w:t>
            </w:r>
          </w:p>
          <w:p w14:paraId="51DACC77" w14:textId="6BB316F6" w:rsidR="00BF2C8E" w:rsidRPr="00BF2C8E" w:rsidRDefault="00BF2C8E" w:rsidP="00BF2C8E">
            <w:pPr>
              <w:rPr>
                <w:rFonts w:ascii="Garamond" w:hAnsi="Garamond"/>
                <w:sz w:val="22"/>
                <w:szCs w:val="22"/>
              </w:rPr>
            </w:pPr>
            <w:r w:rsidRPr="00BF2C8E">
              <w:rPr>
                <w:rFonts w:ascii="Garamond" w:hAnsi="Garamond"/>
                <w:sz w:val="22"/>
                <w:szCs w:val="22"/>
              </w:rPr>
              <w:lastRenderedPageBreak/>
              <w:t>“CHS shall meet 40 CFR 60 Subpart QQQ for the new and modified</w:t>
            </w:r>
            <w:r>
              <w:rPr>
                <w:rFonts w:ascii="Garamond" w:hAnsi="Garamond"/>
                <w:sz w:val="22"/>
                <w:szCs w:val="22"/>
              </w:rPr>
              <w:t xml:space="preserve"> </w:t>
            </w:r>
            <w:r w:rsidRPr="00BF2C8E">
              <w:rPr>
                <w:rFonts w:ascii="Garamond" w:hAnsi="Garamond"/>
                <w:sz w:val="22"/>
                <w:szCs w:val="22"/>
              </w:rPr>
              <w:t>individual drain systems in the Zone E SRU/TGTU/TGI (ARM 17.8.752</w:t>
            </w:r>
          </w:p>
          <w:p w14:paraId="51E2D6AF" w14:textId="77777777" w:rsidR="00BF2C8E" w:rsidRPr="00BF2C8E" w:rsidRDefault="00BF2C8E" w:rsidP="00BF2C8E">
            <w:pPr>
              <w:rPr>
                <w:rFonts w:ascii="Garamond" w:hAnsi="Garamond"/>
                <w:sz w:val="22"/>
                <w:szCs w:val="22"/>
              </w:rPr>
            </w:pPr>
            <w:r w:rsidRPr="00BF2C8E">
              <w:rPr>
                <w:rFonts w:ascii="Garamond" w:hAnsi="Garamond"/>
                <w:sz w:val="22"/>
                <w:szCs w:val="22"/>
              </w:rPr>
              <w:t>and 40 CFR 60 Subpart QQQ).”</w:t>
            </w:r>
          </w:p>
          <w:p w14:paraId="11C8FA4E" w14:textId="77777777" w:rsidR="00BF2C8E" w:rsidRDefault="00BF2C8E" w:rsidP="00BF2C8E">
            <w:pPr>
              <w:rPr>
                <w:rFonts w:ascii="Garamond" w:hAnsi="Garamond"/>
                <w:sz w:val="22"/>
                <w:szCs w:val="22"/>
              </w:rPr>
            </w:pPr>
          </w:p>
          <w:p w14:paraId="0652CF2B" w14:textId="5084CD68" w:rsidR="00BF2C8E" w:rsidRPr="00BF2C8E" w:rsidRDefault="00BF2C8E" w:rsidP="00BF2C8E">
            <w:pPr>
              <w:rPr>
                <w:rFonts w:ascii="Garamond" w:hAnsi="Garamond"/>
                <w:sz w:val="22"/>
                <w:szCs w:val="22"/>
              </w:rPr>
            </w:pPr>
            <w:r w:rsidRPr="00BF2C8E">
              <w:rPr>
                <w:rFonts w:ascii="Garamond" w:hAnsi="Garamond"/>
                <w:sz w:val="22"/>
                <w:szCs w:val="22"/>
              </w:rPr>
              <w:t>Add Compliance Demonstration</w:t>
            </w:r>
          </w:p>
          <w:p w14:paraId="58D2BC96" w14:textId="6298BC96" w:rsidR="00BF2C8E" w:rsidRPr="00BF2C8E" w:rsidRDefault="00BF2C8E" w:rsidP="00BF2C8E">
            <w:pPr>
              <w:rPr>
                <w:rFonts w:ascii="Garamond" w:hAnsi="Garamond"/>
                <w:sz w:val="22"/>
                <w:szCs w:val="22"/>
              </w:rPr>
            </w:pPr>
            <w:r w:rsidRPr="00BF2C8E">
              <w:rPr>
                <w:rFonts w:ascii="Garamond" w:hAnsi="Garamond"/>
                <w:sz w:val="22"/>
                <w:szCs w:val="22"/>
              </w:rPr>
              <w:t>“Compliance for the Zone E SRU/TGTU/TGI new and modified drain</w:t>
            </w:r>
            <w:r>
              <w:rPr>
                <w:rFonts w:ascii="Garamond" w:hAnsi="Garamond"/>
                <w:sz w:val="22"/>
                <w:szCs w:val="22"/>
              </w:rPr>
              <w:t xml:space="preserve"> </w:t>
            </w:r>
            <w:r w:rsidRPr="00BF2C8E">
              <w:rPr>
                <w:rFonts w:ascii="Garamond" w:hAnsi="Garamond"/>
                <w:sz w:val="22"/>
                <w:szCs w:val="22"/>
              </w:rPr>
              <w:t>systems shall be demonstrated via the recordkeeping requirements of 40</w:t>
            </w:r>
            <w:r>
              <w:rPr>
                <w:rFonts w:ascii="Garamond" w:hAnsi="Garamond"/>
                <w:sz w:val="22"/>
                <w:szCs w:val="22"/>
              </w:rPr>
              <w:t xml:space="preserve"> </w:t>
            </w:r>
            <w:r w:rsidRPr="00BF2C8E">
              <w:rPr>
                <w:rFonts w:ascii="Garamond" w:hAnsi="Garamond"/>
                <w:sz w:val="22"/>
                <w:szCs w:val="22"/>
              </w:rPr>
              <w:t>CFR 60 Subpart QQQ (ARM 17.8.752, ARM 17.8.340 and 40 CFR 60</w:t>
            </w:r>
          </w:p>
          <w:p w14:paraId="2B2F143A" w14:textId="77777777" w:rsidR="00BF2C8E" w:rsidRDefault="00BF2C8E" w:rsidP="00BF2C8E">
            <w:pPr>
              <w:rPr>
                <w:rFonts w:ascii="Garamond" w:hAnsi="Garamond"/>
                <w:sz w:val="22"/>
                <w:szCs w:val="22"/>
              </w:rPr>
            </w:pPr>
            <w:r w:rsidRPr="00BF2C8E">
              <w:rPr>
                <w:rFonts w:ascii="Garamond" w:hAnsi="Garamond"/>
                <w:sz w:val="22"/>
                <w:szCs w:val="22"/>
              </w:rPr>
              <w:t>Subpart QQQ).”</w:t>
            </w:r>
          </w:p>
          <w:p w14:paraId="0B74A85F" w14:textId="77777777" w:rsidR="00BF2C8E" w:rsidRPr="00BF2C8E" w:rsidRDefault="00BF2C8E" w:rsidP="00BF2C8E">
            <w:pPr>
              <w:rPr>
                <w:rFonts w:ascii="Garamond" w:hAnsi="Garamond"/>
                <w:sz w:val="22"/>
                <w:szCs w:val="22"/>
              </w:rPr>
            </w:pPr>
            <w:r w:rsidRPr="00BF2C8E">
              <w:rPr>
                <w:rFonts w:ascii="Garamond" w:hAnsi="Garamond"/>
                <w:sz w:val="22"/>
                <w:szCs w:val="22"/>
              </w:rPr>
              <w:t>Add Recordkeeping Requirement</w:t>
            </w:r>
          </w:p>
          <w:p w14:paraId="68EA8408" w14:textId="4EAFDFEA" w:rsidR="00BF2C8E" w:rsidRPr="00BF2C8E" w:rsidRDefault="00BF2C8E" w:rsidP="00BF2C8E">
            <w:pPr>
              <w:rPr>
                <w:rFonts w:ascii="Garamond" w:hAnsi="Garamond"/>
                <w:sz w:val="22"/>
                <w:szCs w:val="22"/>
              </w:rPr>
            </w:pPr>
            <w:r w:rsidRPr="00BF2C8E">
              <w:rPr>
                <w:rFonts w:ascii="Garamond" w:hAnsi="Garamond"/>
                <w:sz w:val="22"/>
                <w:szCs w:val="22"/>
              </w:rPr>
              <w:t>“CHS shall maintain the records as required by 40 CFR 60 Subpart QQQ</w:t>
            </w:r>
            <w:r>
              <w:rPr>
                <w:rFonts w:ascii="Garamond" w:hAnsi="Garamond"/>
                <w:sz w:val="22"/>
                <w:szCs w:val="22"/>
              </w:rPr>
              <w:t xml:space="preserve"> </w:t>
            </w:r>
            <w:r w:rsidRPr="00BF2C8E">
              <w:rPr>
                <w:rFonts w:ascii="Garamond" w:hAnsi="Garamond"/>
                <w:sz w:val="22"/>
                <w:szCs w:val="22"/>
              </w:rPr>
              <w:t>(ARM 17.8.749 and 40 CFR 60 Subpart QQQ).”</w:t>
            </w:r>
          </w:p>
          <w:p w14:paraId="7466D78F" w14:textId="77777777" w:rsidR="00BF2C8E" w:rsidRDefault="00BF2C8E" w:rsidP="00BF2C8E">
            <w:pPr>
              <w:rPr>
                <w:rFonts w:ascii="Garamond" w:hAnsi="Garamond"/>
                <w:sz w:val="22"/>
                <w:szCs w:val="22"/>
              </w:rPr>
            </w:pPr>
          </w:p>
          <w:p w14:paraId="07D806E5" w14:textId="72745827" w:rsidR="00BF2C8E" w:rsidRPr="00BF2C8E" w:rsidRDefault="00BF2C8E" w:rsidP="00BF2C8E">
            <w:pPr>
              <w:rPr>
                <w:rFonts w:ascii="Garamond" w:hAnsi="Garamond"/>
                <w:sz w:val="22"/>
                <w:szCs w:val="22"/>
              </w:rPr>
            </w:pPr>
            <w:r w:rsidRPr="00BF2C8E">
              <w:rPr>
                <w:rFonts w:ascii="Garamond" w:hAnsi="Garamond"/>
                <w:sz w:val="22"/>
                <w:szCs w:val="22"/>
              </w:rPr>
              <w:t>Add Reporting Requirement</w:t>
            </w:r>
          </w:p>
          <w:p w14:paraId="130910E0" w14:textId="175E22C7" w:rsidR="00BF2C8E" w:rsidRPr="00BF2C8E" w:rsidRDefault="00BF2C8E" w:rsidP="00BF2C8E">
            <w:pPr>
              <w:rPr>
                <w:rFonts w:ascii="Garamond" w:hAnsi="Garamond"/>
                <w:sz w:val="22"/>
                <w:szCs w:val="22"/>
              </w:rPr>
            </w:pPr>
            <w:r w:rsidRPr="00BF2C8E">
              <w:rPr>
                <w:rFonts w:ascii="Garamond" w:hAnsi="Garamond"/>
                <w:sz w:val="22"/>
                <w:szCs w:val="22"/>
              </w:rPr>
              <w:t>“Summary of compliance with the reporting requirements of 40 CFR 60</w:t>
            </w:r>
            <w:r>
              <w:rPr>
                <w:rFonts w:ascii="Garamond" w:hAnsi="Garamond"/>
                <w:sz w:val="22"/>
                <w:szCs w:val="22"/>
              </w:rPr>
              <w:t xml:space="preserve"> </w:t>
            </w:r>
            <w:r w:rsidRPr="00BF2C8E">
              <w:rPr>
                <w:rFonts w:ascii="Garamond" w:hAnsi="Garamond"/>
                <w:sz w:val="22"/>
                <w:szCs w:val="22"/>
              </w:rPr>
              <w:t>Subpart QQQ during the reporting period. This reporting requirement</w:t>
            </w:r>
          </w:p>
          <w:p w14:paraId="5DD927F5" w14:textId="77777777" w:rsidR="00BF2C8E" w:rsidRPr="00BF2C8E" w:rsidRDefault="00BF2C8E" w:rsidP="00BF2C8E">
            <w:pPr>
              <w:rPr>
                <w:rFonts w:ascii="Garamond" w:hAnsi="Garamond"/>
                <w:sz w:val="22"/>
                <w:szCs w:val="22"/>
              </w:rPr>
            </w:pPr>
            <w:r w:rsidRPr="00BF2C8E">
              <w:rPr>
                <w:rFonts w:ascii="Garamond" w:hAnsi="Garamond"/>
                <w:sz w:val="22"/>
                <w:szCs w:val="22"/>
              </w:rPr>
              <w:t>does not require the permittee to submit any report or compliance status</w:t>
            </w:r>
          </w:p>
          <w:p w14:paraId="379610B5" w14:textId="6EDEBFE3" w:rsidR="00BF2C8E" w:rsidRDefault="00BF2C8E" w:rsidP="00BF2C8E">
            <w:pPr>
              <w:rPr>
                <w:rFonts w:ascii="Garamond" w:hAnsi="Garamond"/>
                <w:sz w:val="22"/>
                <w:szCs w:val="22"/>
              </w:rPr>
            </w:pPr>
            <w:r w:rsidRPr="00BF2C8E">
              <w:rPr>
                <w:rFonts w:ascii="Garamond" w:hAnsi="Garamond"/>
                <w:sz w:val="22"/>
                <w:szCs w:val="22"/>
              </w:rPr>
              <w:t>determination earlier than is required by 40 CFR 60 Subpart QQQ.”</w:t>
            </w:r>
          </w:p>
          <w:p w14:paraId="01E52A52" w14:textId="2799AF2B" w:rsidR="00BF2C8E" w:rsidRPr="00646CC8" w:rsidRDefault="00BF2C8E" w:rsidP="00BF2C8E">
            <w:pPr>
              <w:rPr>
                <w:rFonts w:ascii="Garamond" w:hAnsi="Garamond"/>
                <w:sz w:val="22"/>
                <w:szCs w:val="22"/>
              </w:rPr>
            </w:pPr>
          </w:p>
        </w:tc>
        <w:tc>
          <w:tcPr>
            <w:tcW w:w="2013" w:type="dxa"/>
            <w:tcBorders>
              <w:right w:val="double" w:sz="4" w:space="0" w:color="auto"/>
            </w:tcBorders>
          </w:tcPr>
          <w:p w14:paraId="4F954196" w14:textId="1F81B8C8" w:rsidR="004C4532" w:rsidRPr="00646CC8" w:rsidRDefault="00BF2C8E" w:rsidP="00646CC8">
            <w:pPr>
              <w:rPr>
                <w:rFonts w:ascii="Garamond" w:hAnsi="Garamond"/>
                <w:sz w:val="22"/>
                <w:szCs w:val="22"/>
              </w:rPr>
            </w:pPr>
            <w:r w:rsidRPr="00BF2C8E">
              <w:rPr>
                <w:rFonts w:ascii="Garamond" w:hAnsi="Garamond"/>
                <w:sz w:val="22"/>
                <w:szCs w:val="22"/>
              </w:rPr>
              <w:lastRenderedPageBreak/>
              <w:t>Incorporated as requested, with DEQ corrected ARM references</w:t>
            </w:r>
          </w:p>
        </w:tc>
      </w:tr>
      <w:tr w:rsidR="004C4532" w:rsidRPr="00646CC8" w14:paraId="221BBF4F" w14:textId="77777777" w:rsidTr="005A6990">
        <w:tc>
          <w:tcPr>
            <w:tcW w:w="1980" w:type="dxa"/>
            <w:tcBorders>
              <w:left w:val="double" w:sz="4" w:space="0" w:color="auto"/>
            </w:tcBorders>
          </w:tcPr>
          <w:p w14:paraId="1ADA849B" w14:textId="77777777" w:rsidR="00BF2C8E" w:rsidRPr="00BF2C8E" w:rsidRDefault="00BF2C8E" w:rsidP="00DA29A9">
            <w:pPr>
              <w:jc w:val="both"/>
              <w:rPr>
                <w:rFonts w:ascii="Garamond" w:hAnsi="Garamond"/>
                <w:sz w:val="22"/>
                <w:szCs w:val="22"/>
              </w:rPr>
            </w:pPr>
            <w:r w:rsidRPr="00BF2C8E">
              <w:rPr>
                <w:rFonts w:ascii="Garamond" w:hAnsi="Garamond"/>
                <w:sz w:val="22"/>
                <w:szCs w:val="22"/>
              </w:rPr>
              <w:t>Section II. Y.</w:t>
            </w:r>
          </w:p>
          <w:p w14:paraId="63FB56E0" w14:textId="4C1E0048" w:rsidR="004C4532" w:rsidRPr="00646CC8" w:rsidRDefault="00BF2C8E" w:rsidP="00DA29A9">
            <w:pPr>
              <w:jc w:val="both"/>
              <w:rPr>
                <w:rFonts w:ascii="Garamond" w:hAnsi="Garamond"/>
                <w:sz w:val="22"/>
                <w:szCs w:val="22"/>
              </w:rPr>
            </w:pPr>
            <w:r w:rsidRPr="00BF2C8E">
              <w:rPr>
                <w:rFonts w:ascii="Garamond" w:hAnsi="Garamond"/>
                <w:sz w:val="22"/>
                <w:szCs w:val="22"/>
              </w:rPr>
              <w:t>EU024</w:t>
            </w:r>
          </w:p>
        </w:tc>
        <w:tc>
          <w:tcPr>
            <w:tcW w:w="4737" w:type="dxa"/>
          </w:tcPr>
          <w:p w14:paraId="1B2DF03F" w14:textId="77777777" w:rsidR="00BF2C8E" w:rsidRPr="00BF2C8E" w:rsidRDefault="00BF2C8E" w:rsidP="00BF2C8E">
            <w:pPr>
              <w:rPr>
                <w:rFonts w:ascii="Garamond" w:hAnsi="Garamond"/>
                <w:sz w:val="22"/>
                <w:szCs w:val="22"/>
              </w:rPr>
            </w:pPr>
            <w:r w:rsidRPr="00BF2C8E">
              <w:rPr>
                <w:rFonts w:ascii="Garamond" w:hAnsi="Garamond"/>
                <w:sz w:val="22"/>
                <w:szCs w:val="22"/>
              </w:rPr>
              <w:t>CHS suggests adding the name of the unit to the EU024 section title.</w:t>
            </w:r>
          </w:p>
          <w:p w14:paraId="4C665C74" w14:textId="77777777" w:rsidR="00BF2C8E" w:rsidRPr="00BF2C8E" w:rsidRDefault="00BF2C8E" w:rsidP="00BF2C8E">
            <w:pPr>
              <w:rPr>
                <w:rFonts w:ascii="Garamond" w:hAnsi="Garamond"/>
                <w:sz w:val="22"/>
                <w:szCs w:val="22"/>
              </w:rPr>
            </w:pPr>
            <w:r w:rsidRPr="00BF2C8E">
              <w:rPr>
                <w:rFonts w:ascii="Garamond" w:hAnsi="Garamond"/>
                <w:sz w:val="22"/>
                <w:szCs w:val="22"/>
              </w:rPr>
              <w:t>Current Title</w:t>
            </w:r>
          </w:p>
          <w:p w14:paraId="0DF5B77E" w14:textId="77777777" w:rsidR="00BF2C8E" w:rsidRPr="00BF2C8E" w:rsidRDefault="00BF2C8E" w:rsidP="00BF2C8E">
            <w:pPr>
              <w:rPr>
                <w:rFonts w:ascii="Garamond" w:hAnsi="Garamond"/>
                <w:sz w:val="22"/>
                <w:szCs w:val="22"/>
              </w:rPr>
            </w:pPr>
            <w:r w:rsidRPr="00BF2C8E">
              <w:rPr>
                <w:rFonts w:ascii="Garamond" w:hAnsi="Garamond"/>
                <w:sz w:val="22"/>
                <w:szCs w:val="22"/>
              </w:rPr>
              <w:t>“EU024 – Ammonia Combustor”</w:t>
            </w:r>
          </w:p>
          <w:p w14:paraId="268D1F16" w14:textId="77777777" w:rsidR="00BF2C8E" w:rsidRPr="00BF2C8E" w:rsidRDefault="00BF2C8E" w:rsidP="00BF2C8E">
            <w:pPr>
              <w:rPr>
                <w:rFonts w:ascii="Garamond" w:hAnsi="Garamond"/>
                <w:sz w:val="22"/>
                <w:szCs w:val="22"/>
              </w:rPr>
            </w:pPr>
            <w:r w:rsidRPr="00BF2C8E">
              <w:rPr>
                <w:rFonts w:ascii="Garamond" w:hAnsi="Garamond"/>
                <w:sz w:val="22"/>
                <w:szCs w:val="22"/>
              </w:rPr>
              <w:t>Proposed Title</w:t>
            </w:r>
          </w:p>
          <w:p w14:paraId="0EEE5F52" w14:textId="77777777" w:rsidR="00BF2C8E" w:rsidRPr="00BF2C8E" w:rsidRDefault="00BF2C8E" w:rsidP="00BF2C8E">
            <w:pPr>
              <w:rPr>
                <w:rFonts w:ascii="Garamond" w:hAnsi="Garamond"/>
                <w:sz w:val="22"/>
                <w:szCs w:val="22"/>
              </w:rPr>
            </w:pPr>
            <w:r w:rsidRPr="00BF2C8E">
              <w:rPr>
                <w:rFonts w:ascii="Garamond" w:hAnsi="Garamond"/>
                <w:sz w:val="22"/>
                <w:szCs w:val="22"/>
              </w:rPr>
              <w:t>“EU024 – Two-Stage Sour Water Stripper (2SSWS) and Ammonia</w:t>
            </w:r>
          </w:p>
          <w:p w14:paraId="3C40C683" w14:textId="69CB7579" w:rsidR="004C4532" w:rsidRPr="00646CC8" w:rsidRDefault="00BF2C8E" w:rsidP="00BF2C8E">
            <w:pPr>
              <w:rPr>
                <w:rFonts w:ascii="Garamond" w:hAnsi="Garamond"/>
                <w:sz w:val="22"/>
                <w:szCs w:val="22"/>
              </w:rPr>
            </w:pPr>
            <w:r w:rsidRPr="00BF2C8E">
              <w:rPr>
                <w:rFonts w:ascii="Garamond" w:hAnsi="Garamond"/>
                <w:sz w:val="22"/>
                <w:szCs w:val="22"/>
              </w:rPr>
              <w:t>Combustor”</w:t>
            </w:r>
          </w:p>
        </w:tc>
        <w:tc>
          <w:tcPr>
            <w:tcW w:w="2013" w:type="dxa"/>
            <w:tcBorders>
              <w:right w:val="double" w:sz="4" w:space="0" w:color="auto"/>
            </w:tcBorders>
          </w:tcPr>
          <w:p w14:paraId="1C0C6217" w14:textId="6DDF344E" w:rsidR="004C4532" w:rsidRPr="00646CC8" w:rsidRDefault="00BF2C8E" w:rsidP="00646CC8">
            <w:pPr>
              <w:rPr>
                <w:rFonts w:ascii="Garamond" w:hAnsi="Garamond"/>
                <w:sz w:val="22"/>
                <w:szCs w:val="22"/>
              </w:rPr>
            </w:pPr>
            <w:r w:rsidRPr="00BF2C8E">
              <w:rPr>
                <w:rFonts w:ascii="Garamond" w:hAnsi="Garamond"/>
                <w:sz w:val="22"/>
                <w:szCs w:val="22"/>
              </w:rPr>
              <w:t>Incorporated as requested.</w:t>
            </w:r>
          </w:p>
        </w:tc>
      </w:tr>
      <w:tr w:rsidR="004C4532" w:rsidRPr="00646CC8" w14:paraId="51E4BB02" w14:textId="77777777" w:rsidTr="005A6990">
        <w:tc>
          <w:tcPr>
            <w:tcW w:w="1980" w:type="dxa"/>
            <w:tcBorders>
              <w:left w:val="double" w:sz="4" w:space="0" w:color="auto"/>
            </w:tcBorders>
          </w:tcPr>
          <w:p w14:paraId="609EAF0B" w14:textId="77777777" w:rsidR="00BF2C8E" w:rsidRPr="00BF2C8E" w:rsidRDefault="00BF2C8E" w:rsidP="00DA29A9">
            <w:pPr>
              <w:jc w:val="both"/>
              <w:rPr>
                <w:rFonts w:ascii="Garamond" w:hAnsi="Garamond"/>
                <w:sz w:val="22"/>
                <w:szCs w:val="22"/>
              </w:rPr>
            </w:pPr>
            <w:r w:rsidRPr="00BF2C8E">
              <w:rPr>
                <w:rFonts w:ascii="Garamond" w:hAnsi="Garamond"/>
                <w:sz w:val="22"/>
                <w:szCs w:val="22"/>
              </w:rPr>
              <w:t>Section II. Y.</w:t>
            </w:r>
          </w:p>
          <w:p w14:paraId="1D8700F5" w14:textId="42AE2A96" w:rsidR="004C4532" w:rsidRPr="00646CC8" w:rsidRDefault="00BF2C8E" w:rsidP="00DA29A9">
            <w:pPr>
              <w:jc w:val="both"/>
              <w:rPr>
                <w:rFonts w:ascii="Garamond" w:hAnsi="Garamond"/>
                <w:sz w:val="22"/>
                <w:szCs w:val="22"/>
              </w:rPr>
            </w:pPr>
            <w:r w:rsidRPr="00BF2C8E">
              <w:rPr>
                <w:rFonts w:ascii="Garamond" w:hAnsi="Garamond"/>
                <w:sz w:val="22"/>
                <w:szCs w:val="22"/>
              </w:rPr>
              <w:t>EU024</w:t>
            </w:r>
          </w:p>
        </w:tc>
        <w:tc>
          <w:tcPr>
            <w:tcW w:w="4737" w:type="dxa"/>
          </w:tcPr>
          <w:p w14:paraId="5B352A14" w14:textId="05CC81F7" w:rsidR="00BF2C8E" w:rsidRPr="00BF2C8E" w:rsidRDefault="00BF2C8E" w:rsidP="00BF2C8E">
            <w:pPr>
              <w:rPr>
                <w:rFonts w:ascii="Garamond" w:hAnsi="Garamond"/>
                <w:sz w:val="22"/>
                <w:szCs w:val="22"/>
              </w:rPr>
            </w:pPr>
            <w:r w:rsidRPr="00BF2C8E">
              <w:rPr>
                <w:rFonts w:ascii="Garamond" w:hAnsi="Garamond"/>
                <w:sz w:val="22"/>
                <w:szCs w:val="22"/>
              </w:rPr>
              <w:t xml:space="preserve">As a result of previous correspondence related to a </w:t>
            </w:r>
            <w:proofErr w:type="gramStart"/>
            <w:r w:rsidRPr="00BF2C8E">
              <w:rPr>
                <w:rFonts w:ascii="Garamond" w:hAnsi="Garamond"/>
                <w:sz w:val="22"/>
                <w:szCs w:val="22"/>
              </w:rPr>
              <w:t>third party</w:t>
            </w:r>
            <w:proofErr w:type="gramEnd"/>
            <w:r w:rsidRPr="00BF2C8E">
              <w:rPr>
                <w:rFonts w:ascii="Garamond" w:hAnsi="Garamond"/>
                <w:sz w:val="22"/>
                <w:szCs w:val="22"/>
              </w:rPr>
              <w:t xml:space="preserve"> audit, CHS</w:t>
            </w:r>
            <w:r>
              <w:rPr>
                <w:rFonts w:ascii="Garamond" w:hAnsi="Garamond"/>
                <w:sz w:val="22"/>
                <w:szCs w:val="22"/>
              </w:rPr>
              <w:t xml:space="preserve"> </w:t>
            </w:r>
            <w:r w:rsidRPr="00BF2C8E">
              <w:rPr>
                <w:rFonts w:ascii="Garamond" w:hAnsi="Garamond"/>
                <w:sz w:val="22"/>
                <w:szCs w:val="22"/>
              </w:rPr>
              <w:t>requests the addition of 40 CFR 60 Subpart QQQ to EU024 – Ammonia</w:t>
            </w:r>
          </w:p>
          <w:p w14:paraId="2757B98A" w14:textId="77777777" w:rsidR="004C4532" w:rsidRDefault="00BF2C8E" w:rsidP="00BF2C8E">
            <w:pPr>
              <w:rPr>
                <w:rFonts w:ascii="Garamond" w:hAnsi="Garamond"/>
                <w:sz w:val="22"/>
                <w:szCs w:val="22"/>
              </w:rPr>
            </w:pPr>
            <w:r w:rsidRPr="00BF2C8E">
              <w:rPr>
                <w:rFonts w:ascii="Garamond" w:hAnsi="Garamond"/>
                <w:sz w:val="22"/>
                <w:szCs w:val="22"/>
              </w:rPr>
              <w:t>Combustor, as follows.</w:t>
            </w:r>
          </w:p>
          <w:p w14:paraId="020BA8A9" w14:textId="77777777" w:rsidR="00BF2C8E" w:rsidRDefault="00BF2C8E" w:rsidP="00BF2C8E">
            <w:pPr>
              <w:rPr>
                <w:rFonts w:ascii="Garamond" w:hAnsi="Garamond"/>
                <w:sz w:val="22"/>
                <w:szCs w:val="22"/>
              </w:rPr>
            </w:pPr>
          </w:p>
          <w:p w14:paraId="0E454AD0" w14:textId="1F9068A8" w:rsidR="00BF2C8E" w:rsidRPr="00BF2C8E" w:rsidRDefault="00BF2C8E" w:rsidP="00BF2C8E">
            <w:pPr>
              <w:rPr>
                <w:rFonts w:ascii="Garamond" w:hAnsi="Garamond"/>
                <w:sz w:val="22"/>
                <w:szCs w:val="22"/>
              </w:rPr>
            </w:pPr>
            <w:r w:rsidRPr="00BF2C8E">
              <w:rPr>
                <w:rFonts w:ascii="Garamond" w:hAnsi="Garamond"/>
                <w:sz w:val="22"/>
                <w:szCs w:val="22"/>
              </w:rPr>
              <w:t>Add Condition</w:t>
            </w:r>
          </w:p>
          <w:p w14:paraId="0FDF25C6" w14:textId="6617CB7F" w:rsidR="00BF2C8E" w:rsidRPr="00BF2C8E" w:rsidRDefault="00BF2C8E" w:rsidP="00BF2C8E">
            <w:pPr>
              <w:rPr>
                <w:rFonts w:ascii="Garamond" w:hAnsi="Garamond"/>
                <w:sz w:val="22"/>
                <w:szCs w:val="22"/>
              </w:rPr>
            </w:pPr>
            <w:r w:rsidRPr="00BF2C8E">
              <w:rPr>
                <w:rFonts w:ascii="Garamond" w:hAnsi="Garamond"/>
                <w:sz w:val="22"/>
                <w:szCs w:val="22"/>
              </w:rPr>
              <w:t>“CHS shall meet 40 CFR 60 Subpart QQQ for the new and modified</w:t>
            </w:r>
            <w:r>
              <w:rPr>
                <w:rFonts w:ascii="Garamond" w:hAnsi="Garamond"/>
                <w:sz w:val="22"/>
                <w:szCs w:val="22"/>
              </w:rPr>
              <w:t xml:space="preserve"> </w:t>
            </w:r>
            <w:r w:rsidRPr="00BF2C8E">
              <w:rPr>
                <w:rFonts w:ascii="Garamond" w:hAnsi="Garamond"/>
                <w:sz w:val="22"/>
                <w:szCs w:val="22"/>
              </w:rPr>
              <w:t>individual drain systems in the Two-Stage Sour Water Stripper (2SSWS)</w:t>
            </w:r>
          </w:p>
          <w:p w14:paraId="7EB8CC81" w14:textId="77777777" w:rsidR="00BF2C8E" w:rsidRPr="00BF2C8E" w:rsidRDefault="00BF2C8E" w:rsidP="00BF2C8E">
            <w:pPr>
              <w:rPr>
                <w:rFonts w:ascii="Garamond" w:hAnsi="Garamond"/>
                <w:sz w:val="22"/>
                <w:szCs w:val="22"/>
              </w:rPr>
            </w:pPr>
            <w:r w:rsidRPr="00BF2C8E">
              <w:rPr>
                <w:rFonts w:ascii="Garamond" w:hAnsi="Garamond"/>
                <w:sz w:val="22"/>
                <w:szCs w:val="22"/>
              </w:rPr>
              <w:t>(ARM 17.8.752 and 40 CFR 60 Subpart QQQ).”</w:t>
            </w:r>
          </w:p>
          <w:p w14:paraId="2BEEA8BB" w14:textId="77777777" w:rsidR="00BF2C8E" w:rsidRDefault="00BF2C8E" w:rsidP="00BF2C8E">
            <w:pPr>
              <w:rPr>
                <w:rFonts w:ascii="Garamond" w:hAnsi="Garamond"/>
                <w:sz w:val="22"/>
                <w:szCs w:val="22"/>
              </w:rPr>
            </w:pPr>
          </w:p>
          <w:p w14:paraId="128A7E2E" w14:textId="145214A5" w:rsidR="00BF2C8E" w:rsidRPr="00BF2C8E" w:rsidRDefault="00BF2C8E" w:rsidP="00BF2C8E">
            <w:pPr>
              <w:rPr>
                <w:rFonts w:ascii="Garamond" w:hAnsi="Garamond"/>
                <w:sz w:val="22"/>
                <w:szCs w:val="22"/>
              </w:rPr>
            </w:pPr>
            <w:r w:rsidRPr="00BF2C8E">
              <w:rPr>
                <w:rFonts w:ascii="Garamond" w:hAnsi="Garamond"/>
                <w:sz w:val="22"/>
                <w:szCs w:val="22"/>
              </w:rPr>
              <w:t>Add Compliance Demonstration</w:t>
            </w:r>
          </w:p>
          <w:p w14:paraId="2CD802D5" w14:textId="641B760E" w:rsidR="00BF2C8E" w:rsidRPr="00BF2C8E" w:rsidRDefault="00BF2C8E" w:rsidP="00BF2C8E">
            <w:pPr>
              <w:rPr>
                <w:rFonts w:ascii="Garamond" w:hAnsi="Garamond"/>
                <w:sz w:val="22"/>
                <w:szCs w:val="22"/>
              </w:rPr>
            </w:pPr>
            <w:r w:rsidRPr="00BF2C8E">
              <w:rPr>
                <w:rFonts w:ascii="Garamond" w:hAnsi="Garamond"/>
                <w:sz w:val="22"/>
                <w:szCs w:val="22"/>
              </w:rPr>
              <w:t>“Compliance for the 2SSWS new and modified drain systems shall be</w:t>
            </w:r>
            <w:r>
              <w:rPr>
                <w:rFonts w:ascii="Garamond" w:hAnsi="Garamond"/>
                <w:sz w:val="22"/>
                <w:szCs w:val="22"/>
              </w:rPr>
              <w:t xml:space="preserve"> </w:t>
            </w:r>
            <w:r w:rsidRPr="00BF2C8E">
              <w:rPr>
                <w:rFonts w:ascii="Garamond" w:hAnsi="Garamond"/>
                <w:sz w:val="22"/>
                <w:szCs w:val="22"/>
              </w:rPr>
              <w:t>demonstrated via the recordkeeping requirements of 40 CFR 60 Subpart</w:t>
            </w:r>
          </w:p>
          <w:p w14:paraId="75F16032" w14:textId="77777777" w:rsidR="00BF2C8E" w:rsidRPr="00BF2C8E" w:rsidRDefault="00BF2C8E" w:rsidP="00BF2C8E">
            <w:pPr>
              <w:rPr>
                <w:rFonts w:ascii="Garamond" w:hAnsi="Garamond"/>
                <w:sz w:val="22"/>
                <w:szCs w:val="22"/>
              </w:rPr>
            </w:pPr>
            <w:r w:rsidRPr="00BF2C8E">
              <w:rPr>
                <w:rFonts w:ascii="Garamond" w:hAnsi="Garamond"/>
                <w:sz w:val="22"/>
                <w:szCs w:val="22"/>
              </w:rPr>
              <w:t>QQQ (ARM 17.8.752, ARM 17.8.340 and 40 CFR 60 Subpart QQQ).”</w:t>
            </w:r>
          </w:p>
          <w:p w14:paraId="0E9955DE" w14:textId="77777777" w:rsidR="00BF2C8E" w:rsidRDefault="00BF2C8E" w:rsidP="00BF2C8E">
            <w:pPr>
              <w:rPr>
                <w:rFonts w:ascii="Garamond" w:hAnsi="Garamond"/>
                <w:sz w:val="22"/>
                <w:szCs w:val="22"/>
              </w:rPr>
            </w:pPr>
          </w:p>
          <w:p w14:paraId="48044E8E" w14:textId="7DCBCD8B" w:rsidR="00BF2C8E" w:rsidRPr="00BF2C8E" w:rsidRDefault="00BF2C8E" w:rsidP="00BF2C8E">
            <w:pPr>
              <w:rPr>
                <w:rFonts w:ascii="Garamond" w:hAnsi="Garamond"/>
                <w:sz w:val="22"/>
                <w:szCs w:val="22"/>
              </w:rPr>
            </w:pPr>
            <w:r w:rsidRPr="00BF2C8E">
              <w:rPr>
                <w:rFonts w:ascii="Garamond" w:hAnsi="Garamond"/>
                <w:sz w:val="22"/>
                <w:szCs w:val="22"/>
              </w:rPr>
              <w:lastRenderedPageBreak/>
              <w:t>Add Recordkeeping Requirement</w:t>
            </w:r>
          </w:p>
          <w:p w14:paraId="1A8F9FCB" w14:textId="11C1DF91" w:rsidR="00BF2C8E" w:rsidRDefault="00BF2C8E" w:rsidP="00BF2C8E">
            <w:pPr>
              <w:rPr>
                <w:rFonts w:ascii="Garamond" w:hAnsi="Garamond"/>
                <w:sz w:val="22"/>
                <w:szCs w:val="22"/>
              </w:rPr>
            </w:pPr>
            <w:r w:rsidRPr="00BF2C8E">
              <w:rPr>
                <w:rFonts w:ascii="Garamond" w:hAnsi="Garamond"/>
                <w:sz w:val="22"/>
                <w:szCs w:val="22"/>
              </w:rPr>
              <w:t>“CHS shall maintain the records as required by 40 CFR 60 Subpart QQQ</w:t>
            </w:r>
            <w:r>
              <w:rPr>
                <w:rFonts w:ascii="Garamond" w:hAnsi="Garamond"/>
                <w:sz w:val="22"/>
                <w:szCs w:val="22"/>
              </w:rPr>
              <w:t xml:space="preserve"> </w:t>
            </w:r>
            <w:r w:rsidRPr="00BF2C8E">
              <w:rPr>
                <w:rFonts w:ascii="Garamond" w:hAnsi="Garamond"/>
                <w:sz w:val="22"/>
                <w:szCs w:val="22"/>
              </w:rPr>
              <w:t>(ARM 17.8.749 and 40 CFR 60 Subpart QQQ).”</w:t>
            </w:r>
          </w:p>
          <w:p w14:paraId="6DCA58CB" w14:textId="77777777" w:rsidR="00BF2C8E" w:rsidRDefault="00BF2C8E" w:rsidP="00BF2C8E">
            <w:pPr>
              <w:rPr>
                <w:rFonts w:ascii="Garamond" w:hAnsi="Garamond"/>
                <w:sz w:val="22"/>
                <w:szCs w:val="22"/>
              </w:rPr>
            </w:pPr>
          </w:p>
          <w:p w14:paraId="065A8645" w14:textId="340CE56D" w:rsidR="00BF2C8E" w:rsidRPr="00BF2C8E" w:rsidRDefault="00BF2C8E" w:rsidP="00BF2C8E">
            <w:pPr>
              <w:rPr>
                <w:rFonts w:ascii="Garamond" w:hAnsi="Garamond"/>
                <w:sz w:val="22"/>
                <w:szCs w:val="22"/>
              </w:rPr>
            </w:pPr>
            <w:r w:rsidRPr="00BF2C8E">
              <w:rPr>
                <w:rFonts w:ascii="Garamond" w:hAnsi="Garamond"/>
                <w:sz w:val="22"/>
                <w:szCs w:val="22"/>
              </w:rPr>
              <w:t>Add Reporting Requirement</w:t>
            </w:r>
          </w:p>
          <w:p w14:paraId="59DDBD43" w14:textId="77777777" w:rsidR="00BF2C8E" w:rsidRPr="00BF2C8E" w:rsidRDefault="00BF2C8E" w:rsidP="00BF2C8E">
            <w:pPr>
              <w:rPr>
                <w:rFonts w:ascii="Garamond" w:hAnsi="Garamond"/>
                <w:sz w:val="22"/>
                <w:szCs w:val="22"/>
              </w:rPr>
            </w:pPr>
            <w:r w:rsidRPr="00BF2C8E">
              <w:rPr>
                <w:rFonts w:ascii="Garamond" w:hAnsi="Garamond"/>
                <w:sz w:val="22"/>
                <w:szCs w:val="22"/>
              </w:rPr>
              <w:t>“Summary of compliance with the reporting requirements of 40 CFR 60</w:t>
            </w:r>
          </w:p>
          <w:p w14:paraId="2AB29606" w14:textId="77777777" w:rsidR="00BF2C8E" w:rsidRPr="00BF2C8E" w:rsidRDefault="00BF2C8E" w:rsidP="00BF2C8E">
            <w:pPr>
              <w:rPr>
                <w:rFonts w:ascii="Garamond" w:hAnsi="Garamond"/>
                <w:sz w:val="22"/>
                <w:szCs w:val="22"/>
              </w:rPr>
            </w:pPr>
            <w:r w:rsidRPr="00BF2C8E">
              <w:rPr>
                <w:rFonts w:ascii="Garamond" w:hAnsi="Garamond"/>
                <w:sz w:val="22"/>
                <w:szCs w:val="22"/>
              </w:rPr>
              <w:t>Subpart QQQ during the reporting period. This reporting requirement</w:t>
            </w:r>
          </w:p>
          <w:p w14:paraId="20322020" w14:textId="77777777" w:rsidR="00BF2C8E" w:rsidRPr="00BF2C8E" w:rsidRDefault="00BF2C8E" w:rsidP="00BF2C8E">
            <w:pPr>
              <w:rPr>
                <w:rFonts w:ascii="Garamond" w:hAnsi="Garamond"/>
                <w:sz w:val="22"/>
                <w:szCs w:val="22"/>
              </w:rPr>
            </w:pPr>
            <w:r w:rsidRPr="00BF2C8E">
              <w:rPr>
                <w:rFonts w:ascii="Garamond" w:hAnsi="Garamond"/>
                <w:sz w:val="22"/>
                <w:szCs w:val="22"/>
              </w:rPr>
              <w:t>does not require the permittee to submit any report or compliance status</w:t>
            </w:r>
          </w:p>
          <w:p w14:paraId="546B2748" w14:textId="3E072B17" w:rsidR="00BF2C8E" w:rsidRDefault="00BF2C8E" w:rsidP="00BF2C8E">
            <w:pPr>
              <w:rPr>
                <w:rFonts w:ascii="Garamond" w:hAnsi="Garamond"/>
                <w:sz w:val="22"/>
                <w:szCs w:val="22"/>
              </w:rPr>
            </w:pPr>
            <w:r w:rsidRPr="00BF2C8E">
              <w:rPr>
                <w:rFonts w:ascii="Garamond" w:hAnsi="Garamond"/>
                <w:sz w:val="22"/>
                <w:szCs w:val="22"/>
              </w:rPr>
              <w:t>determination earlier than is required by 40 CFR 60 Subpart QQQ.”</w:t>
            </w:r>
          </w:p>
          <w:p w14:paraId="5F3C86E0" w14:textId="219C2EAA" w:rsidR="00BF2C8E" w:rsidRPr="00646CC8" w:rsidRDefault="00BF2C8E" w:rsidP="00BF2C8E">
            <w:pPr>
              <w:rPr>
                <w:rFonts w:ascii="Garamond" w:hAnsi="Garamond"/>
                <w:sz w:val="22"/>
                <w:szCs w:val="22"/>
              </w:rPr>
            </w:pPr>
          </w:p>
        </w:tc>
        <w:tc>
          <w:tcPr>
            <w:tcW w:w="2013" w:type="dxa"/>
            <w:tcBorders>
              <w:right w:val="double" w:sz="4" w:space="0" w:color="auto"/>
            </w:tcBorders>
          </w:tcPr>
          <w:p w14:paraId="300F3158" w14:textId="5BBCA2E4" w:rsidR="004C4532" w:rsidRPr="00646CC8" w:rsidRDefault="00BF2C8E" w:rsidP="00646CC8">
            <w:pPr>
              <w:rPr>
                <w:rFonts w:ascii="Garamond" w:hAnsi="Garamond"/>
                <w:sz w:val="22"/>
                <w:szCs w:val="22"/>
              </w:rPr>
            </w:pPr>
            <w:r w:rsidRPr="00BF2C8E">
              <w:rPr>
                <w:rFonts w:ascii="Garamond" w:hAnsi="Garamond"/>
                <w:sz w:val="22"/>
                <w:szCs w:val="22"/>
              </w:rPr>
              <w:lastRenderedPageBreak/>
              <w:t>Incorporated as requested, with DEQ corrected ARM references</w:t>
            </w:r>
          </w:p>
        </w:tc>
      </w:tr>
      <w:tr w:rsidR="004C4532" w:rsidRPr="00646CC8" w14:paraId="53634475" w14:textId="77777777" w:rsidTr="005A6990">
        <w:tc>
          <w:tcPr>
            <w:tcW w:w="1980" w:type="dxa"/>
            <w:tcBorders>
              <w:left w:val="double" w:sz="4" w:space="0" w:color="auto"/>
            </w:tcBorders>
          </w:tcPr>
          <w:p w14:paraId="3D166974" w14:textId="77777777" w:rsidR="00BF2C8E" w:rsidRPr="00BF2C8E" w:rsidRDefault="00BF2C8E" w:rsidP="00DA29A9">
            <w:pPr>
              <w:jc w:val="both"/>
              <w:rPr>
                <w:rFonts w:ascii="Garamond" w:hAnsi="Garamond"/>
                <w:sz w:val="22"/>
                <w:szCs w:val="22"/>
              </w:rPr>
            </w:pPr>
            <w:r w:rsidRPr="00BF2C8E">
              <w:rPr>
                <w:rFonts w:ascii="Garamond" w:hAnsi="Garamond"/>
                <w:sz w:val="22"/>
                <w:szCs w:val="22"/>
              </w:rPr>
              <w:t>III.O. Affected</w:t>
            </w:r>
          </w:p>
          <w:p w14:paraId="1FD86AA6" w14:textId="77777777" w:rsidR="00BF2C8E" w:rsidRPr="00BF2C8E" w:rsidRDefault="00BF2C8E" w:rsidP="00DA29A9">
            <w:pPr>
              <w:jc w:val="both"/>
              <w:rPr>
                <w:rFonts w:ascii="Garamond" w:hAnsi="Garamond"/>
                <w:sz w:val="22"/>
                <w:szCs w:val="22"/>
              </w:rPr>
            </w:pPr>
            <w:r w:rsidRPr="00BF2C8E">
              <w:rPr>
                <w:rFonts w:ascii="Garamond" w:hAnsi="Garamond"/>
                <w:sz w:val="22"/>
                <w:szCs w:val="22"/>
              </w:rPr>
              <w:t>Equipment</w:t>
            </w:r>
          </w:p>
          <w:p w14:paraId="580133AB" w14:textId="4C801E2C" w:rsidR="004C4532" w:rsidRPr="00646CC8" w:rsidRDefault="00BF2C8E" w:rsidP="00DA29A9">
            <w:pPr>
              <w:jc w:val="both"/>
              <w:rPr>
                <w:rFonts w:ascii="Garamond" w:hAnsi="Garamond"/>
                <w:sz w:val="22"/>
                <w:szCs w:val="22"/>
              </w:rPr>
            </w:pPr>
            <w:r w:rsidRPr="00BF2C8E">
              <w:rPr>
                <w:rFonts w:ascii="Garamond" w:hAnsi="Garamond"/>
                <w:sz w:val="22"/>
                <w:szCs w:val="22"/>
              </w:rPr>
              <w:t>listing</w:t>
            </w:r>
          </w:p>
        </w:tc>
        <w:tc>
          <w:tcPr>
            <w:tcW w:w="4737" w:type="dxa"/>
          </w:tcPr>
          <w:p w14:paraId="6D160CEE" w14:textId="77777777" w:rsidR="00BF2C8E" w:rsidRPr="00BF2C8E" w:rsidRDefault="00BF2C8E" w:rsidP="00BF2C8E">
            <w:pPr>
              <w:rPr>
                <w:rFonts w:ascii="Garamond" w:hAnsi="Garamond"/>
                <w:sz w:val="22"/>
                <w:szCs w:val="22"/>
              </w:rPr>
            </w:pPr>
            <w:r w:rsidRPr="00BF2C8E">
              <w:rPr>
                <w:rFonts w:ascii="Garamond" w:hAnsi="Garamond"/>
                <w:sz w:val="22"/>
                <w:szCs w:val="22"/>
              </w:rPr>
              <w:t>Tank 175 is listed in the Refinery MACT I Group 1 Storage Vessels. It</w:t>
            </w:r>
          </w:p>
          <w:p w14:paraId="01FB01CC" w14:textId="77777777" w:rsidR="00BF2C8E" w:rsidRPr="00BF2C8E" w:rsidRDefault="00BF2C8E" w:rsidP="00BF2C8E">
            <w:pPr>
              <w:rPr>
                <w:rFonts w:ascii="Garamond" w:hAnsi="Garamond"/>
                <w:sz w:val="22"/>
                <w:szCs w:val="22"/>
              </w:rPr>
            </w:pPr>
            <w:r w:rsidRPr="00BF2C8E">
              <w:rPr>
                <w:rFonts w:ascii="Garamond" w:hAnsi="Garamond"/>
                <w:sz w:val="22"/>
                <w:szCs w:val="22"/>
              </w:rPr>
              <w:t>should be moved to Refinery MACT I Group 2 Storage Vessels.</w:t>
            </w:r>
          </w:p>
          <w:p w14:paraId="601CDA7D" w14:textId="77777777" w:rsidR="00BF2C8E" w:rsidRDefault="00BF2C8E" w:rsidP="00BF2C8E">
            <w:pPr>
              <w:rPr>
                <w:rFonts w:ascii="Garamond" w:hAnsi="Garamond"/>
                <w:sz w:val="22"/>
                <w:szCs w:val="22"/>
              </w:rPr>
            </w:pPr>
          </w:p>
          <w:p w14:paraId="1580A1FD" w14:textId="142EBD32" w:rsidR="00BF2C8E" w:rsidRPr="00BF2C8E" w:rsidRDefault="00BF2C8E" w:rsidP="00BF2C8E">
            <w:pPr>
              <w:rPr>
                <w:rFonts w:ascii="Garamond" w:hAnsi="Garamond"/>
                <w:sz w:val="22"/>
                <w:szCs w:val="22"/>
              </w:rPr>
            </w:pPr>
            <w:r w:rsidRPr="00BF2C8E">
              <w:rPr>
                <w:rFonts w:ascii="Garamond" w:hAnsi="Garamond"/>
                <w:sz w:val="22"/>
                <w:szCs w:val="22"/>
              </w:rPr>
              <w:t>Current</w:t>
            </w:r>
          </w:p>
          <w:p w14:paraId="02D32734" w14:textId="77777777" w:rsidR="00BF2C8E" w:rsidRPr="00BF2C8E" w:rsidRDefault="00BF2C8E" w:rsidP="00BF2C8E">
            <w:pPr>
              <w:rPr>
                <w:rFonts w:ascii="Garamond" w:hAnsi="Garamond"/>
                <w:sz w:val="22"/>
                <w:szCs w:val="22"/>
              </w:rPr>
            </w:pPr>
            <w:r w:rsidRPr="00BF2C8E">
              <w:rPr>
                <w:rFonts w:ascii="Garamond" w:hAnsi="Garamond"/>
                <w:sz w:val="22"/>
                <w:szCs w:val="22"/>
              </w:rPr>
              <w:t>“EU014 – Tank Farm (non-Wastewater)</w:t>
            </w:r>
          </w:p>
          <w:p w14:paraId="26EDBDA5" w14:textId="6F80C9DE" w:rsidR="00BF2C8E" w:rsidRPr="00BF2C8E" w:rsidRDefault="00BF2C8E" w:rsidP="00BF2C8E">
            <w:pPr>
              <w:rPr>
                <w:rFonts w:ascii="Garamond" w:hAnsi="Garamond"/>
                <w:sz w:val="22"/>
                <w:szCs w:val="22"/>
              </w:rPr>
            </w:pPr>
            <w:r w:rsidRPr="00BF2C8E">
              <w:rPr>
                <w:rFonts w:ascii="Garamond" w:hAnsi="Garamond"/>
                <w:sz w:val="22"/>
                <w:szCs w:val="22"/>
              </w:rPr>
              <w:t>• Refinery MACT I Group 1 Storage Vessels: Tanks 70, 74, 75, 78,</w:t>
            </w:r>
            <w:r>
              <w:rPr>
                <w:rFonts w:ascii="Garamond" w:hAnsi="Garamond"/>
                <w:sz w:val="22"/>
                <w:szCs w:val="22"/>
              </w:rPr>
              <w:t xml:space="preserve"> </w:t>
            </w:r>
            <w:r w:rsidRPr="00BF2C8E">
              <w:rPr>
                <w:rFonts w:ascii="Garamond" w:hAnsi="Garamond"/>
                <w:sz w:val="22"/>
                <w:szCs w:val="22"/>
              </w:rPr>
              <w:t>82, 83, 95, 96, 100, 101, 102, 103, 108, 109, 110, 112, 135, 136,137, 138, 142, 143, 153, 160, and 175</w:t>
            </w:r>
          </w:p>
          <w:p w14:paraId="0F52D0DB" w14:textId="5A5ADDCD" w:rsidR="00BF2C8E" w:rsidRPr="00BF2C8E" w:rsidRDefault="00BF2C8E" w:rsidP="00BF2C8E">
            <w:pPr>
              <w:rPr>
                <w:rFonts w:ascii="Garamond" w:hAnsi="Garamond"/>
                <w:sz w:val="22"/>
                <w:szCs w:val="22"/>
              </w:rPr>
            </w:pPr>
            <w:r w:rsidRPr="00BF2C8E">
              <w:rPr>
                <w:rFonts w:ascii="Garamond" w:hAnsi="Garamond"/>
                <w:sz w:val="22"/>
                <w:szCs w:val="22"/>
              </w:rPr>
              <w:t>• Refinery MACT I Group 2 Storage Vessels: Tanks 56, 61, 62, 73,</w:t>
            </w:r>
            <w:r>
              <w:rPr>
                <w:rFonts w:ascii="Garamond" w:hAnsi="Garamond"/>
                <w:sz w:val="22"/>
                <w:szCs w:val="22"/>
              </w:rPr>
              <w:t xml:space="preserve"> </w:t>
            </w:r>
            <w:r w:rsidRPr="00BF2C8E">
              <w:rPr>
                <w:rFonts w:ascii="Garamond" w:hAnsi="Garamond"/>
                <w:sz w:val="22"/>
                <w:szCs w:val="22"/>
              </w:rPr>
              <w:t>79, 80, 85, 86, 88, 93, 94, 104, 111, 113, 114, 117, 120, 122, 123,</w:t>
            </w:r>
            <w:r>
              <w:rPr>
                <w:rFonts w:ascii="Garamond" w:hAnsi="Garamond"/>
                <w:sz w:val="22"/>
                <w:szCs w:val="22"/>
              </w:rPr>
              <w:t xml:space="preserve"> </w:t>
            </w:r>
            <w:r w:rsidRPr="00BF2C8E">
              <w:rPr>
                <w:rFonts w:ascii="Garamond" w:hAnsi="Garamond"/>
                <w:sz w:val="22"/>
                <w:szCs w:val="22"/>
              </w:rPr>
              <w:t>126, 127, 133, 139, 144, 145, 146, 147, 148, 149, 150, and 152”</w:t>
            </w:r>
          </w:p>
          <w:p w14:paraId="6154FB04" w14:textId="77777777" w:rsidR="00BF2C8E" w:rsidRDefault="00BF2C8E" w:rsidP="00BF2C8E">
            <w:pPr>
              <w:rPr>
                <w:rFonts w:ascii="Garamond" w:hAnsi="Garamond"/>
                <w:sz w:val="22"/>
                <w:szCs w:val="22"/>
              </w:rPr>
            </w:pPr>
          </w:p>
          <w:p w14:paraId="77231C13" w14:textId="0FE50DF4" w:rsidR="00BF2C8E" w:rsidRPr="00BF2C8E" w:rsidRDefault="00BF2C8E" w:rsidP="00BF2C8E">
            <w:pPr>
              <w:rPr>
                <w:rFonts w:ascii="Garamond" w:hAnsi="Garamond"/>
                <w:sz w:val="22"/>
                <w:szCs w:val="22"/>
              </w:rPr>
            </w:pPr>
            <w:r w:rsidRPr="00BF2C8E">
              <w:rPr>
                <w:rFonts w:ascii="Garamond" w:hAnsi="Garamond"/>
                <w:sz w:val="22"/>
                <w:szCs w:val="22"/>
              </w:rPr>
              <w:t>Proposed</w:t>
            </w:r>
          </w:p>
          <w:p w14:paraId="18F8FFCA" w14:textId="77777777" w:rsidR="00BF2C8E" w:rsidRPr="00BF2C8E" w:rsidRDefault="00BF2C8E" w:rsidP="00BF2C8E">
            <w:pPr>
              <w:rPr>
                <w:rFonts w:ascii="Garamond" w:hAnsi="Garamond"/>
                <w:sz w:val="22"/>
                <w:szCs w:val="22"/>
              </w:rPr>
            </w:pPr>
            <w:r w:rsidRPr="00BF2C8E">
              <w:rPr>
                <w:rFonts w:ascii="Garamond" w:hAnsi="Garamond"/>
                <w:sz w:val="22"/>
                <w:szCs w:val="22"/>
              </w:rPr>
              <w:t>“EU014 – Tank Farm (non-Wastewater)</w:t>
            </w:r>
          </w:p>
          <w:p w14:paraId="6E1E2EBB" w14:textId="11B677DC" w:rsidR="00BF2C8E" w:rsidRPr="00BF2C8E" w:rsidRDefault="00BF2C8E" w:rsidP="00BF2C8E">
            <w:pPr>
              <w:rPr>
                <w:rFonts w:ascii="Garamond" w:hAnsi="Garamond"/>
                <w:sz w:val="22"/>
                <w:szCs w:val="22"/>
              </w:rPr>
            </w:pPr>
            <w:r w:rsidRPr="00BF2C8E">
              <w:rPr>
                <w:rFonts w:ascii="Garamond" w:hAnsi="Garamond"/>
                <w:sz w:val="22"/>
                <w:szCs w:val="22"/>
              </w:rPr>
              <w:t>• Refinery MACT I Group 1 Storage Vessels: Tanks 70, 74, 75, 78,</w:t>
            </w:r>
            <w:r>
              <w:rPr>
                <w:rFonts w:ascii="Garamond" w:hAnsi="Garamond"/>
                <w:sz w:val="22"/>
                <w:szCs w:val="22"/>
              </w:rPr>
              <w:t xml:space="preserve"> </w:t>
            </w:r>
            <w:r w:rsidRPr="00BF2C8E">
              <w:rPr>
                <w:rFonts w:ascii="Garamond" w:hAnsi="Garamond"/>
                <w:sz w:val="22"/>
                <w:szCs w:val="22"/>
              </w:rPr>
              <w:t>82, 83, 95, 96, 100, 101, 102, 103, 108, 109, 110, 112, 135, 136,</w:t>
            </w:r>
            <w:r>
              <w:rPr>
                <w:rFonts w:ascii="Garamond" w:hAnsi="Garamond"/>
                <w:sz w:val="22"/>
                <w:szCs w:val="22"/>
              </w:rPr>
              <w:t xml:space="preserve"> </w:t>
            </w:r>
            <w:r w:rsidRPr="00BF2C8E">
              <w:rPr>
                <w:rFonts w:ascii="Garamond" w:hAnsi="Garamond"/>
                <w:sz w:val="22"/>
                <w:szCs w:val="22"/>
              </w:rPr>
              <w:t xml:space="preserve">137, 138, 142, 143, 153, and 160, </w:t>
            </w:r>
            <w:r w:rsidRPr="00BF2C8E">
              <w:rPr>
                <w:rFonts w:ascii="Garamond" w:hAnsi="Garamond"/>
                <w:strike/>
                <w:sz w:val="22"/>
                <w:szCs w:val="22"/>
              </w:rPr>
              <w:t>and 175</w:t>
            </w:r>
          </w:p>
          <w:p w14:paraId="1AA2F4A5" w14:textId="78C74668" w:rsidR="00BF2C8E" w:rsidRPr="00BF2C8E" w:rsidRDefault="00BF2C8E" w:rsidP="00BF2C8E">
            <w:pPr>
              <w:rPr>
                <w:rFonts w:ascii="Garamond" w:hAnsi="Garamond"/>
                <w:sz w:val="22"/>
                <w:szCs w:val="22"/>
              </w:rPr>
            </w:pPr>
            <w:r w:rsidRPr="00BF2C8E">
              <w:rPr>
                <w:rFonts w:ascii="Garamond" w:hAnsi="Garamond"/>
                <w:sz w:val="22"/>
                <w:szCs w:val="22"/>
              </w:rPr>
              <w:t>• Refinery MACT I Group 2 Storage Vessels: Tanks 56, 61, 62, 73,</w:t>
            </w:r>
            <w:r>
              <w:rPr>
                <w:rFonts w:ascii="Garamond" w:hAnsi="Garamond"/>
                <w:sz w:val="22"/>
                <w:szCs w:val="22"/>
              </w:rPr>
              <w:t xml:space="preserve"> </w:t>
            </w:r>
            <w:r w:rsidRPr="00BF2C8E">
              <w:rPr>
                <w:rFonts w:ascii="Garamond" w:hAnsi="Garamond"/>
                <w:sz w:val="22"/>
                <w:szCs w:val="22"/>
              </w:rPr>
              <w:t>79, 80, 85, 86, 88, 93, 94, 104, 111, 113, 114, 117, 120, 122, 123,</w:t>
            </w:r>
          </w:p>
          <w:p w14:paraId="4E17F814" w14:textId="515421F4" w:rsidR="00BF2C8E" w:rsidRPr="00BF2C8E" w:rsidRDefault="00BF2C8E" w:rsidP="00BF2C8E">
            <w:pPr>
              <w:rPr>
                <w:rFonts w:ascii="Garamond" w:hAnsi="Garamond"/>
                <w:sz w:val="22"/>
                <w:szCs w:val="22"/>
              </w:rPr>
            </w:pPr>
            <w:r w:rsidRPr="00BF2C8E">
              <w:rPr>
                <w:rFonts w:ascii="Garamond" w:hAnsi="Garamond"/>
                <w:sz w:val="22"/>
                <w:szCs w:val="22"/>
              </w:rPr>
              <w:t xml:space="preserve">126, 127, 133, 139, 144, 145, 146, 147, 148, 149, 150, </w:t>
            </w:r>
            <w:r w:rsidRPr="00DA29A9">
              <w:rPr>
                <w:rFonts w:ascii="Garamond" w:hAnsi="Garamond"/>
                <w:strike/>
                <w:sz w:val="22"/>
                <w:szCs w:val="22"/>
              </w:rPr>
              <w:t>and</w:t>
            </w:r>
            <w:r w:rsidRPr="00BF2C8E">
              <w:rPr>
                <w:rFonts w:ascii="Garamond" w:hAnsi="Garamond"/>
                <w:sz w:val="22"/>
                <w:szCs w:val="22"/>
              </w:rPr>
              <w:t xml:space="preserve"> 152,</w:t>
            </w:r>
            <w:r>
              <w:rPr>
                <w:rFonts w:ascii="Garamond" w:hAnsi="Garamond"/>
                <w:sz w:val="22"/>
                <w:szCs w:val="22"/>
              </w:rPr>
              <w:t xml:space="preserve"> a</w:t>
            </w:r>
            <w:r w:rsidRPr="00BF2C8E">
              <w:rPr>
                <w:rFonts w:ascii="Garamond" w:hAnsi="Garamond"/>
                <w:sz w:val="22"/>
                <w:szCs w:val="22"/>
              </w:rPr>
              <w:t>nd 175”</w:t>
            </w:r>
          </w:p>
          <w:p w14:paraId="089506D6" w14:textId="77777777" w:rsidR="00BF2C8E" w:rsidRPr="00BF2C8E" w:rsidRDefault="00BF2C8E" w:rsidP="00BF2C8E">
            <w:pPr>
              <w:rPr>
                <w:rFonts w:ascii="Garamond" w:hAnsi="Garamond"/>
                <w:sz w:val="22"/>
                <w:szCs w:val="22"/>
              </w:rPr>
            </w:pPr>
            <w:r w:rsidRPr="00BF2C8E">
              <w:rPr>
                <w:rFonts w:ascii="Garamond" w:hAnsi="Garamond"/>
                <w:sz w:val="22"/>
                <w:szCs w:val="22"/>
              </w:rPr>
              <w:t>Section III.O.39.</w:t>
            </w:r>
          </w:p>
          <w:p w14:paraId="583404FA" w14:textId="77777777" w:rsidR="00BF2C8E" w:rsidRPr="00BF2C8E" w:rsidRDefault="00BF2C8E" w:rsidP="00BF2C8E">
            <w:pPr>
              <w:rPr>
                <w:rFonts w:ascii="Garamond" w:hAnsi="Garamond"/>
                <w:sz w:val="22"/>
                <w:szCs w:val="22"/>
              </w:rPr>
            </w:pPr>
            <w:r w:rsidRPr="00BF2C8E">
              <w:rPr>
                <w:rFonts w:ascii="Garamond" w:hAnsi="Garamond"/>
                <w:sz w:val="22"/>
                <w:szCs w:val="22"/>
              </w:rPr>
              <w:t>NSPS citation</w:t>
            </w:r>
          </w:p>
          <w:p w14:paraId="412800A9" w14:textId="23A75F04" w:rsidR="004C4532" w:rsidRPr="00646CC8" w:rsidRDefault="004C4532" w:rsidP="00BF2C8E">
            <w:pPr>
              <w:rPr>
                <w:rFonts w:ascii="Garamond" w:hAnsi="Garamond"/>
                <w:sz w:val="22"/>
                <w:szCs w:val="22"/>
              </w:rPr>
            </w:pPr>
          </w:p>
        </w:tc>
        <w:tc>
          <w:tcPr>
            <w:tcW w:w="2013" w:type="dxa"/>
            <w:tcBorders>
              <w:right w:val="double" w:sz="4" w:space="0" w:color="auto"/>
            </w:tcBorders>
          </w:tcPr>
          <w:p w14:paraId="36AE2F8F" w14:textId="4BF94966" w:rsidR="004C4532" w:rsidRPr="00646CC8" w:rsidRDefault="00DA29A9" w:rsidP="00646CC8">
            <w:pPr>
              <w:rPr>
                <w:rFonts w:ascii="Garamond" w:hAnsi="Garamond"/>
                <w:sz w:val="22"/>
                <w:szCs w:val="22"/>
              </w:rPr>
            </w:pPr>
            <w:r w:rsidRPr="00DA29A9">
              <w:rPr>
                <w:rFonts w:ascii="Garamond" w:hAnsi="Garamond"/>
                <w:sz w:val="22"/>
                <w:szCs w:val="22"/>
              </w:rPr>
              <w:t>Incorporated as requested</w:t>
            </w:r>
          </w:p>
        </w:tc>
      </w:tr>
      <w:tr w:rsidR="004C4532" w:rsidRPr="00646CC8" w14:paraId="44E9936F" w14:textId="77777777" w:rsidTr="005A6990">
        <w:tc>
          <w:tcPr>
            <w:tcW w:w="1980" w:type="dxa"/>
            <w:tcBorders>
              <w:left w:val="double" w:sz="4" w:space="0" w:color="auto"/>
            </w:tcBorders>
          </w:tcPr>
          <w:p w14:paraId="51E4402E" w14:textId="77777777" w:rsidR="00DA29A9" w:rsidRPr="00DA29A9" w:rsidRDefault="00DA29A9" w:rsidP="00DA29A9">
            <w:pPr>
              <w:jc w:val="both"/>
              <w:rPr>
                <w:rFonts w:ascii="Garamond" w:hAnsi="Garamond"/>
                <w:sz w:val="22"/>
                <w:szCs w:val="22"/>
              </w:rPr>
            </w:pPr>
            <w:r w:rsidRPr="00DA29A9">
              <w:rPr>
                <w:rFonts w:ascii="Garamond" w:hAnsi="Garamond"/>
                <w:sz w:val="22"/>
                <w:szCs w:val="22"/>
              </w:rPr>
              <w:t>Section III.O.39.</w:t>
            </w:r>
          </w:p>
          <w:p w14:paraId="748A7D9C" w14:textId="3C7F17BA" w:rsidR="004C4532" w:rsidRPr="00646CC8" w:rsidRDefault="00DA29A9" w:rsidP="00DA29A9">
            <w:pPr>
              <w:jc w:val="both"/>
              <w:rPr>
                <w:rFonts w:ascii="Garamond" w:hAnsi="Garamond"/>
                <w:sz w:val="22"/>
                <w:szCs w:val="22"/>
              </w:rPr>
            </w:pPr>
            <w:r w:rsidRPr="00DA29A9">
              <w:rPr>
                <w:rFonts w:ascii="Garamond" w:hAnsi="Garamond"/>
                <w:sz w:val="22"/>
                <w:szCs w:val="22"/>
              </w:rPr>
              <w:t>NSPS citation</w:t>
            </w:r>
          </w:p>
        </w:tc>
        <w:tc>
          <w:tcPr>
            <w:tcW w:w="4737" w:type="dxa"/>
          </w:tcPr>
          <w:p w14:paraId="5D26A8AC" w14:textId="54C52AE1" w:rsidR="00DA29A9" w:rsidRPr="00DA29A9" w:rsidRDefault="00DA29A9" w:rsidP="00DA29A9">
            <w:pPr>
              <w:rPr>
                <w:rFonts w:ascii="Garamond" w:hAnsi="Garamond"/>
                <w:sz w:val="22"/>
                <w:szCs w:val="22"/>
              </w:rPr>
            </w:pPr>
            <w:r w:rsidRPr="00DA29A9">
              <w:rPr>
                <w:rFonts w:ascii="Garamond" w:hAnsi="Garamond"/>
                <w:sz w:val="22"/>
                <w:szCs w:val="22"/>
              </w:rPr>
              <w:t>CHS suggests updating the citation from 40 CFR 60 Subpart Kb to 40</w:t>
            </w:r>
            <w:r>
              <w:rPr>
                <w:rFonts w:ascii="Garamond" w:hAnsi="Garamond"/>
                <w:sz w:val="22"/>
                <w:szCs w:val="22"/>
              </w:rPr>
              <w:t xml:space="preserve"> </w:t>
            </w:r>
            <w:r w:rsidRPr="00DA29A9">
              <w:rPr>
                <w:rFonts w:ascii="Garamond" w:hAnsi="Garamond"/>
                <w:sz w:val="22"/>
                <w:szCs w:val="22"/>
              </w:rPr>
              <w:t>CFR 60 Subpart Kc.</w:t>
            </w:r>
          </w:p>
          <w:p w14:paraId="7C342CE7" w14:textId="77777777" w:rsidR="00DA29A9" w:rsidRDefault="00DA29A9" w:rsidP="00DA29A9">
            <w:pPr>
              <w:rPr>
                <w:rFonts w:ascii="Garamond" w:hAnsi="Garamond"/>
                <w:sz w:val="22"/>
                <w:szCs w:val="22"/>
              </w:rPr>
            </w:pPr>
          </w:p>
          <w:p w14:paraId="2F21A4BA" w14:textId="221AE0F0" w:rsidR="00DA29A9" w:rsidRPr="00DA29A9" w:rsidRDefault="00DA29A9" w:rsidP="00DA29A9">
            <w:pPr>
              <w:rPr>
                <w:rFonts w:ascii="Garamond" w:hAnsi="Garamond"/>
                <w:sz w:val="22"/>
                <w:szCs w:val="22"/>
              </w:rPr>
            </w:pPr>
            <w:r w:rsidRPr="00DA29A9">
              <w:rPr>
                <w:rFonts w:ascii="Garamond" w:hAnsi="Garamond"/>
                <w:sz w:val="22"/>
                <w:szCs w:val="22"/>
              </w:rPr>
              <w:t>Current</w:t>
            </w:r>
          </w:p>
          <w:p w14:paraId="3840224A" w14:textId="6D273ED5" w:rsidR="00DA29A9" w:rsidRPr="00DA29A9" w:rsidRDefault="00DA29A9" w:rsidP="00DA29A9">
            <w:pPr>
              <w:rPr>
                <w:rFonts w:ascii="Garamond" w:hAnsi="Garamond"/>
                <w:sz w:val="22"/>
                <w:szCs w:val="22"/>
              </w:rPr>
            </w:pPr>
            <w:r w:rsidRPr="00DA29A9">
              <w:rPr>
                <w:rFonts w:ascii="Garamond" w:hAnsi="Garamond"/>
                <w:sz w:val="22"/>
                <w:szCs w:val="22"/>
              </w:rPr>
              <w:t>O.39. CHS shall maintain the records required by 40 CFR 60.113</w:t>
            </w:r>
            <w:r>
              <w:rPr>
                <w:rFonts w:ascii="Garamond" w:hAnsi="Garamond"/>
                <w:sz w:val="22"/>
                <w:szCs w:val="22"/>
              </w:rPr>
              <w:t xml:space="preserve">c </w:t>
            </w:r>
            <w:r w:rsidRPr="00DA29A9">
              <w:rPr>
                <w:rFonts w:ascii="Garamond" w:hAnsi="Garamond"/>
                <w:sz w:val="22"/>
                <w:szCs w:val="22"/>
              </w:rPr>
              <w:t>through 40 CFR 60.116c (ARM 17.8.340 and 40 CFR 60 Subpart Kb).</w:t>
            </w:r>
          </w:p>
          <w:p w14:paraId="69197675" w14:textId="77777777" w:rsidR="00DA29A9" w:rsidRDefault="00DA29A9" w:rsidP="00DA29A9">
            <w:pPr>
              <w:rPr>
                <w:rFonts w:ascii="Garamond" w:hAnsi="Garamond"/>
                <w:sz w:val="22"/>
                <w:szCs w:val="22"/>
              </w:rPr>
            </w:pPr>
          </w:p>
          <w:p w14:paraId="0F70537E" w14:textId="78AB9253" w:rsidR="00DA29A9" w:rsidRPr="00DA29A9" w:rsidRDefault="00DA29A9" w:rsidP="00DA29A9">
            <w:pPr>
              <w:rPr>
                <w:rFonts w:ascii="Garamond" w:hAnsi="Garamond"/>
                <w:sz w:val="22"/>
                <w:szCs w:val="22"/>
              </w:rPr>
            </w:pPr>
            <w:r w:rsidRPr="00DA29A9">
              <w:rPr>
                <w:rFonts w:ascii="Garamond" w:hAnsi="Garamond"/>
                <w:sz w:val="22"/>
                <w:szCs w:val="22"/>
              </w:rPr>
              <w:t>Proposed</w:t>
            </w:r>
          </w:p>
          <w:p w14:paraId="0001CB61" w14:textId="522EEC2C" w:rsidR="004C4532" w:rsidRPr="00646CC8" w:rsidRDefault="00DA29A9" w:rsidP="00DA29A9">
            <w:pPr>
              <w:rPr>
                <w:rFonts w:ascii="Garamond" w:hAnsi="Garamond"/>
                <w:sz w:val="22"/>
                <w:szCs w:val="22"/>
              </w:rPr>
            </w:pPr>
            <w:r w:rsidRPr="00DA29A9">
              <w:rPr>
                <w:rFonts w:ascii="Garamond" w:hAnsi="Garamond"/>
                <w:sz w:val="22"/>
                <w:szCs w:val="22"/>
              </w:rPr>
              <w:t>“O.39. CHS shall maintain the records required by 40 CFR 60.113c</w:t>
            </w:r>
            <w:r>
              <w:rPr>
                <w:rFonts w:ascii="Garamond" w:hAnsi="Garamond"/>
                <w:sz w:val="22"/>
                <w:szCs w:val="22"/>
              </w:rPr>
              <w:t xml:space="preserve"> </w:t>
            </w:r>
            <w:r w:rsidRPr="00DA29A9">
              <w:rPr>
                <w:rFonts w:ascii="Garamond" w:hAnsi="Garamond"/>
                <w:sz w:val="22"/>
                <w:szCs w:val="22"/>
              </w:rPr>
              <w:t>through 40 CFR 60.116c (ARM 17.8.340 and 40 CFR 60 Subpart Kc).”</w:t>
            </w:r>
          </w:p>
        </w:tc>
        <w:tc>
          <w:tcPr>
            <w:tcW w:w="2013" w:type="dxa"/>
            <w:tcBorders>
              <w:right w:val="double" w:sz="4" w:space="0" w:color="auto"/>
            </w:tcBorders>
          </w:tcPr>
          <w:p w14:paraId="5FE3E589" w14:textId="1C3A8D01" w:rsidR="004C4532" w:rsidRPr="00646CC8" w:rsidRDefault="00DA29A9" w:rsidP="00646CC8">
            <w:pPr>
              <w:rPr>
                <w:rFonts w:ascii="Garamond" w:hAnsi="Garamond"/>
                <w:sz w:val="22"/>
                <w:szCs w:val="22"/>
              </w:rPr>
            </w:pPr>
            <w:r w:rsidRPr="00DA29A9">
              <w:rPr>
                <w:rFonts w:ascii="Garamond" w:hAnsi="Garamond"/>
                <w:sz w:val="22"/>
                <w:szCs w:val="22"/>
              </w:rPr>
              <w:lastRenderedPageBreak/>
              <w:t>Incorporated as requested</w:t>
            </w:r>
          </w:p>
        </w:tc>
      </w:tr>
      <w:tr w:rsidR="004C4532" w:rsidRPr="00646CC8" w14:paraId="1FE99ECC" w14:textId="77777777" w:rsidTr="005A6990">
        <w:tc>
          <w:tcPr>
            <w:tcW w:w="1980" w:type="dxa"/>
            <w:tcBorders>
              <w:left w:val="double" w:sz="4" w:space="0" w:color="auto"/>
            </w:tcBorders>
          </w:tcPr>
          <w:p w14:paraId="18142941" w14:textId="77777777" w:rsidR="00DA29A9" w:rsidRPr="00DA29A9" w:rsidRDefault="00DA29A9" w:rsidP="00DA29A9">
            <w:pPr>
              <w:jc w:val="both"/>
              <w:rPr>
                <w:rFonts w:ascii="Garamond" w:hAnsi="Garamond"/>
                <w:sz w:val="22"/>
                <w:szCs w:val="22"/>
              </w:rPr>
            </w:pPr>
            <w:r w:rsidRPr="00DA29A9">
              <w:rPr>
                <w:rFonts w:ascii="Garamond" w:hAnsi="Garamond"/>
                <w:sz w:val="22"/>
                <w:szCs w:val="22"/>
              </w:rPr>
              <w:t>TRD Section II.</w:t>
            </w:r>
          </w:p>
          <w:p w14:paraId="587F568A" w14:textId="77777777" w:rsidR="00DA29A9" w:rsidRPr="00DA29A9" w:rsidRDefault="00DA29A9" w:rsidP="00DA29A9">
            <w:pPr>
              <w:jc w:val="both"/>
              <w:rPr>
                <w:rFonts w:ascii="Garamond" w:hAnsi="Garamond"/>
                <w:sz w:val="22"/>
                <w:szCs w:val="22"/>
              </w:rPr>
            </w:pPr>
            <w:r w:rsidRPr="00DA29A9">
              <w:rPr>
                <w:rFonts w:ascii="Garamond" w:hAnsi="Garamond"/>
                <w:sz w:val="22"/>
                <w:szCs w:val="22"/>
              </w:rPr>
              <w:t>F. Compliance</w:t>
            </w:r>
          </w:p>
          <w:p w14:paraId="74033E80" w14:textId="2827C141" w:rsidR="004C4532" w:rsidRPr="00646CC8" w:rsidRDefault="00DA29A9" w:rsidP="00DA29A9">
            <w:pPr>
              <w:jc w:val="both"/>
              <w:rPr>
                <w:rFonts w:ascii="Garamond" w:hAnsi="Garamond"/>
                <w:sz w:val="22"/>
                <w:szCs w:val="22"/>
              </w:rPr>
            </w:pPr>
            <w:r w:rsidRPr="00DA29A9">
              <w:rPr>
                <w:rFonts w:ascii="Garamond" w:hAnsi="Garamond"/>
                <w:sz w:val="22"/>
                <w:szCs w:val="22"/>
              </w:rPr>
              <w:t>Designation</w:t>
            </w:r>
          </w:p>
        </w:tc>
        <w:tc>
          <w:tcPr>
            <w:tcW w:w="4737" w:type="dxa"/>
          </w:tcPr>
          <w:p w14:paraId="51D7D404" w14:textId="5A6C85FA" w:rsidR="00DA29A9" w:rsidRPr="00DA29A9" w:rsidRDefault="00DA29A9" w:rsidP="00DA29A9">
            <w:pPr>
              <w:rPr>
                <w:rFonts w:ascii="Garamond" w:hAnsi="Garamond"/>
                <w:sz w:val="22"/>
                <w:szCs w:val="22"/>
              </w:rPr>
            </w:pPr>
            <w:r w:rsidRPr="00DA29A9">
              <w:rPr>
                <w:rFonts w:ascii="Garamond" w:hAnsi="Garamond"/>
                <w:sz w:val="22"/>
                <w:szCs w:val="22"/>
              </w:rPr>
              <w:t>CHS suggests the compliance plan section be updated to match the “TRD</w:t>
            </w:r>
            <w:r>
              <w:rPr>
                <w:rFonts w:ascii="Garamond" w:hAnsi="Garamond"/>
                <w:sz w:val="22"/>
                <w:szCs w:val="22"/>
              </w:rPr>
              <w:t xml:space="preserve"> </w:t>
            </w:r>
            <w:r w:rsidRPr="00DA29A9">
              <w:rPr>
                <w:rFonts w:ascii="Garamond" w:hAnsi="Garamond"/>
                <w:sz w:val="22"/>
                <w:szCs w:val="22"/>
              </w:rPr>
              <w:t>Section V. C. NSPS Standards” and identify the count of outstanding</w:t>
            </w:r>
            <w:r>
              <w:rPr>
                <w:rFonts w:ascii="Garamond" w:hAnsi="Garamond"/>
                <w:sz w:val="22"/>
                <w:szCs w:val="22"/>
              </w:rPr>
              <w:t xml:space="preserve"> </w:t>
            </w:r>
            <w:r w:rsidRPr="00DA29A9">
              <w:rPr>
                <w:rFonts w:ascii="Garamond" w:hAnsi="Garamond"/>
                <w:sz w:val="22"/>
                <w:szCs w:val="22"/>
              </w:rPr>
              <w:t>audit items.</w:t>
            </w:r>
          </w:p>
          <w:p w14:paraId="0D62FC13" w14:textId="77777777" w:rsidR="00DA29A9" w:rsidRDefault="00DA29A9" w:rsidP="00DA29A9">
            <w:pPr>
              <w:rPr>
                <w:rFonts w:ascii="Garamond" w:hAnsi="Garamond"/>
                <w:sz w:val="22"/>
                <w:szCs w:val="22"/>
              </w:rPr>
            </w:pPr>
          </w:p>
          <w:p w14:paraId="5FED859A" w14:textId="34146492" w:rsidR="00DA29A9" w:rsidRPr="00DA29A9" w:rsidRDefault="00DA29A9" w:rsidP="00DA29A9">
            <w:pPr>
              <w:rPr>
                <w:rFonts w:ascii="Garamond" w:hAnsi="Garamond"/>
                <w:sz w:val="22"/>
                <w:szCs w:val="22"/>
              </w:rPr>
            </w:pPr>
            <w:r w:rsidRPr="00DA29A9">
              <w:rPr>
                <w:rFonts w:ascii="Garamond" w:hAnsi="Garamond"/>
                <w:sz w:val="22"/>
                <w:szCs w:val="22"/>
              </w:rPr>
              <w:t>Current</w:t>
            </w:r>
          </w:p>
          <w:p w14:paraId="362B5138" w14:textId="77777777" w:rsidR="00DA29A9" w:rsidRPr="00DA29A9" w:rsidRDefault="00DA29A9" w:rsidP="00DA29A9">
            <w:pPr>
              <w:rPr>
                <w:rFonts w:ascii="Garamond" w:hAnsi="Garamond"/>
                <w:sz w:val="22"/>
                <w:szCs w:val="22"/>
              </w:rPr>
            </w:pPr>
            <w:proofErr w:type="gramStart"/>
            <w:r w:rsidRPr="00DA29A9">
              <w:rPr>
                <w:rFonts w:ascii="Garamond" w:hAnsi="Garamond"/>
                <w:sz w:val="22"/>
                <w:szCs w:val="22"/>
              </w:rPr>
              <w:t>The majority of</w:t>
            </w:r>
            <w:proofErr w:type="gramEnd"/>
            <w:r w:rsidRPr="00DA29A9">
              <w:rPr>
                <w:rFonts w:ascii="Garamond" w:hAnsi="Garamond"/>
                <w:sz w:val="22"/>
                <w:szCs w:val="22"/>
              </w:rPr>
              <w:t xml:space="preserve"> the items have been addressed but several items remain to</w:t>
            </w:r>
          </w:p>
          <w:p w14:paraId="4E1CD1C5" w14:textId="77777777" w:rsidR="004C4532" w:rsidRDefault="00DA29A9" w:rsidP="00DA29A9">
            <w:pPr>
              <w:rPr>
                <w:rFonts w:ascii="Garamond" w:hAnsi="Garamond"/>
                <w:sz w:val="22"/>
                <w:szCs w:val="22"/>
              </w:rPr>
            </w:pPr>
            <w:r w:rsidRPr="00DA29A9">
              <w:rPr>
                <w:rFonts w:ascii="Garamond" w:hAnsi="Garamond"/>
                <w:sz w:val="22"/>
                <w:szCs w:val="22"/>
              </w:rPr>
              <w:t>be completed.</w:t>
            </w:r>
          </w:p>
          <w:p w14:paraId="6BF3891E" w14:textId="77777777" w:rsidR="00DA29A9" w:rsidRPr="00DA29A9" w:rsidRDefault="00DA29A9" w:rsidP="00DA29A9">
            <w:pPr>
              <w:rPr>
                <w:rFonts w:ascii="Garamond" w:hAnsi="Garamond"/>
                <w:sz w:val="22"/>
                <w:szCs w:val="22"/>
              </w:rPr>
            </w:pPr>
            <w:r w:rsidRPr="00DA29A9">
              <w:rPr>
                <w:rFonts w:ascii="Garamond" w:hAnsi="Garamond"/>
                <w:sz w:val="22"/>
                <w:szCs w:val="22"/>
              </w:rPr>
              <w:t xml:space="preserve">Proposed </w:t>
            </w:r>
          </w:p>
          <w:p w14:paraId="3B81A50B" w14:textId="78E045D2" w:rsidR="00DA29A9" w:rsidRPr="00646CC8" w:rsidRDefault="00DA29A9" w:rsidP="00DA29A9">
            <w:pPr>
              <w:rPr>
                <w:rFonts w:ascii="Garamond" w:hAnsi="Garamond"/>
                <w:sz w:val="22"/>
                <w:szCs w:val="22"/>
              </w:rPr>
            </w:pPr>
            <w:r w:rsidRPr="00DA29A9">
              <w:rPr>
                <w:rFonts w:ascii="Garamond" w:hAnsi="Garamond"/>
                <w:sz w:val="22"/>
                <w:szCs w:val="22"/>
              </w:rPr>
              <w:t>Continued updates the status of the remaining audit items for Subpart QQQ in their normal semi-annual compliance report is recognized as satisfying a compliance plan for resolution</w:t>
            </w:r>
          </w:p>
        </w:tc>
        <w:tc>
          <w:tcPr>
            <w:tcW w:w="2013" w:type="dxa"/>
            <w:tcBorders>
              <w:right w:val="double" w:sz="4" w:space="0" w:color="auto"/>
            </w:tcBorders>
          </w:tcPr>
          <w:p w14:paraId="77A56A3D" w14:textId="69A80C0B" w:rsidR="004C4532" w:rsidRPr="00646CC8" w:rsidRDefault="00DA29A9" w:rsidP="00646CC8">
            <w:pPr>
              <w:rPr>
                <w:rFonts w:ascii="Garamond" w:hAnsi="Garamond"/>
                <w:sz w:val="22"/>
                <w:szCs w:val="22"/>
              </w:rPr>
            </w:pPr>
            <w:r w:rsidRPr="00DA29A9">
              <w:rPr>
                <w:rFonts w:ascii="Garamond" w:hAnsi="Garamond"/>
                <w:sz w:val="22"/>
                <w:szCs w:val="22"/>
              </w:rPr>
              <w:t>Incorporated as requested</w:t>
            </w:r>
          </w:p>
        </w:tc>
      </w:tr>
      <w:tr w:rsidR="004C4532" w:rsidRPr="00646CC8" w14:paraId="4B4833C3" w14:textId="77777777" w:rsidTr="005A6990">
        <w:tc>
          <w:tcPr>
            <w:tcW w:w="1980" w:type="dxa"/>
            <w:tcBorders>
              <w:left w:val="double" w:sz="4" w:space="0" w:color="auto"/>
            </w:tcBorders>
          </w:tcPr>
          <w:p w14:paraId="607DBCAB" w14:textId="497F2696" w:rsidR="004C4532" w:rsidRPr="00646CC8" w:rsidRDefault="00DA29A9" w:rsidP="00DA29A9">
            <w:pPr>
              <w:jc w:val="both"/>
              <w:rPr>
                <w:rFonts w:ascii="Garamond" w:hAnsi="Garamond"/>
                <w:sz w:val="22"/>
                <w:szCs w:val="22"/>
              </w:rPr>
            </w:pPr>
            <w:r w:rsidRPr="00DA29A9">
              <w:rPr>
                <w:rFonts w:ascii="Garamond" w:hAnsi="Garamond"/>
                <w:sz w:val="22"/>
                <w:szCs w:val="22"/>
              </w:rPr>
              <w:t>TRD Section V. C. NSPS Standards</w:t>
            </w:r>
          </w:p>
        </w:tc>
        <w:tc>
          <w:tcPr>
            <w:tcW w:w="4737" w:type="dxa"/>
          </w:tcPr>
          <w:p w14:paraId="5A3BB470" w14:textId="77777777" w:rsidR="00DA29A9" w:rsidRPr="00DA29A9" w:rsidRDefault="00DA29A9" w:rsidP="00DA29A9">
            <w:pPr>
              <w:rPr>
                <w:rFonts w:ascii="Garamond" w:hAnsi="Garamond"/>
                <w:sz w:val="22"/>
                <w:szCs w:val="22"/>
              </w:rPr>
            </w:pPr>
            <w:r w:rsidRPr="00DA29A9">
              <w:rPr>
                <w:rFonts w:ascii="Garamond" w:hAnsi="Garamond"/>
                <w:sz w:val="22"/>
                <w:szCs w:val="22"/>
              </w:rPr>
              <w:t xml:space="preserve">CHS has completed the transition from the carbon absorption system to the thermal combustor and the thermal combustor is in operation, with the carbon absorption system is maintained as a backup. </w:t>
            </w:r>
          </w:p>
          <w:p w14:paraId="27E87A6C" w14:textId="77777777" w:rsidR="00DA29A9" w:rsidRDefault="00DA29A9" w:rsidP="00DA29A9">
            <w:pPr>
              <w:rPr>
                <w:rFonts w:ascii="Garamond" w:hAnsi="Garamond"/>
                <w:sz w:val="22"/>
                <w:szCs w:val="22"/>
              </w:rPr>
            </w:pPr>
          </w:p>
          <w:p w14:paraId="3F862360" w14:textId="163FC801" w:rsidR="00DA29A9" w:rsidRPr="00DA29A9" w:rsidRDefault="00DA29A9" w:rsidP="00DA29A9">
            <w:pPr>
              <w:rPr>
                <w:rFonts w:ascii="Garamond" w:hAnsi="Garamond"/>
                <w:sz w:val="22"/>
                <w:szCs w:val="22"/>
              </w:rPr>
            </w:pPr>
            <w:r w:rsidRPr="00DA29A9">
              <w:rPr>
                <w:rFonts w:ascii="Garamond" w:hAnsi="Garamond"/>
                <w:sz w:val="22"/>
                <w:szCs w:val="22"/>
              </w:rPr>
              <w:t xml:space="preserve">Current </w:t>
            </w:r>
          </w:p>
          <w:p w14:paraId="1807F464" w14:textId="77777777" w:rsidR="00DA29A9" w:rsidRPr="00DA29A9" w:rsidRDefault="00DA29A9" w:rsidP="00DA29A9">
            <w:pPr>
              <w:rPr>
                <w:rFonts w:ascii="Garamond" w:hAnsi="Garamond"/>
                <w:sz w:val="22"/>
                <w:szCs w:val="22"/>
              </w:rPr>
            </w:pPr>
            <w:r w:rsidRPr="00DA29A9">
              <w:rPr>
                <w:rFonts w:ascii="Garamond" w:hAnsi="Garamond"/>
                <w:sz w:val="22"/>
                <w:szCs w:val="22"/>
              </w:rPr>
              <w:t xml:space="preserve">CHS currently is continuing to transition from one control device to another control device related to two permit conditions related to 40 CFR 60 Subpart QQQ. The two conditions are noted as Section III. Q4 and Q5. </w:t>
            </w:r>
          </w:p>
          <w:p w14:paraId="406C4682" w14:textId="77777777" w:rsidR="00DA29A9" w:rsidRDefault="00DA29A9" w:rsidP="00DA29A9">
            <w:pPr>
              <w:rPr>
                <w:rFonts w:ascii="Garamond" w:hAnsi="Garamond"/>
                <w:sz w:val="22"/>
                <w:szCs w:val="22"/>
              </w:rPr>
            </w:pPr>
          </w:p>
          <w:p w14:paraId="043763FE" w14:textId="1CAD5395" w:rsidR="00DA29A9" w:rsidRPr="00DA29A9" w:rsidRDefault="00DA29A9" w:rsidP="00DA29A9">
            <w:pPr>
              <w:rPr>
                <w:rFonts w:ascii="Garamond" w:hAnsi="Garamond"/>
                <w:sz w:val="22"/>
                <w:szCs w:val="22"/>
              </w:rPr>
            </w:pPr>
            <w:r w:rsidRPr="00DA29A9">
              <w:rPr>
                <w:rFonts w:ascii="Garamond" w:hAnsi="Garamond"/>
                <w:sz w:val="22"/>
                <w:szCs w:val="22"/>
              </w:rPr>
              <w:t xml:space="preserve">Proposed </w:t>
            </w:r>
          </w:p>
          <w:p w14:paraId="52BBCDAD" w14:textId="5C03BB92" w:rsidR="004C4532" w:rsidRPr="00646CC8" w:rsidRDefault="00DA29A9" w:rsidP="00DA29A9">
            <w:pPr>
              <w:rPr>
                <w:rFonts w:ascii="Garamond" w:hAnsi="Garamond"/>
                <w:sz w:val="22"/>
                <w:szCs w:val="22"/>
              </w:rPr>
            </w:pPr>
            <w:r w:rsidRPr="00DA29A9">
              <w:rPr>
                <w:rFonts w:ascii="Garamond" w:hAnsi="Garamond"/>
                <w:sz w:val="22"/>
                <w:szCs w:val="22"/>
              </w:rPr>
              <w:t>CHS has completed the transition from one control device to another control device related to two permit conditions related to 40 CFR 60 Subpart QQQ. The two conditions are noted as Section III. Q4 and Q5.</w:t>
            </w:r>
          </w:p>
        </w:tc>
        <w:tc>
          <w:tcPr>
            <w:tcW w:w="2013" w:type="dxa"/>
            <w:tcBorders>
              <w:right w:val="double" w:sz="4" w:space="0" w:color="auto"/>
            </w:tcBorders>
          </w:tcPr>
          <w:p w14:paraId="09CE52B9" w14:textId="2D3CFACB" w:rsidR="004C4532" w:rsidRPr="00646CC8" w:rsidRDefault="00DA29A9" w:rsidP="00646CC8">
            <w:pPr>
              <w:rPr>
                <w:rFonts w:ascii="Garamond" w:hAnsi="Garamond"/>
                <w:sz w:val="22"/>
                <w:szCs w:val="22"/>
              </w:rPr>
            </w:pPr>
            <w:r w:rsidRPr="00DA29A9">
              <w:rPr>
                <w:rFonts w:ascii="Garamond" w:hAnsi="Garamond"/>
                <w:sz w:val="22"/>
                <w:szCs w:val="22"/>
              </w:rPr>
              <w:t>Incorporated as requested</w:t>
            </w:r>
          </w:p>
        </w:tc>
      </w:tr>
    </w:tbl>
    <w:p w14:paraId="1CADC6D9" w14:textId="77777777" w:rsidR="00646CC8" w:rsidRPr="00646CC8" w:rsidRDefault="00646CC8" w:rsidP="00646CC8">
      <w:pPr>
        <w:rPr>
          <w:rFonts w:ascii="Garamond" w:hAnsi="Garamond"/>
          <w:sz w:val="24"/>
          <w:szCs w:val="24"/>
        </w:rPr>
      </w:pPr>
    </w:p>
    <w:p w14:paraId="51B232E5" w14:textId="77777777" w:rsidR="00646CC8" w:rsidRPr="00646CC8" w:rsidRDefault="00646CC8" w:rsidP="00646CC8">
      <w:pPr>
        <w:rPr>
          <w:rFonts w:ascii="Garamond" w:hAnsi="Garamond"/>
          <w:b/>
          <w:sz w:val="24"/>
          <w:szCs w:val="24"/>
        </w:rPr>
      </w:pPr>
    </w:p>
    <w:p w14:paraId="3C5760A5" w14:textId="2837E2AC" w:rsidR="00646CC8" w:rsidRPr="00646CC8" w:rsidRDefault="00646CC8" w:rsidP="00646CC8">
      <w:pPr>
        <w:keepNext/>
        <w:jc w:val="center"/>
        <w:outlineLvl w:val="2"/>
        <w:rPr>
          <w:rFonts w:ascii="Garamond" w:hAnsi="Garamond"/>
          <w:b/>
          <w:sz w:val="24"/>
          <w:szCs w:val="24"/>
        </w:rPr>
      </w:pPr>
      <w:r w:rsidRPr="00646CC8">
        <w:rPr>
          <w:rFonts w:ascii="Garamond" w:hAnsi="Garamond"/>
          <w:b/>
          <w:sz w:val="24"/>
          <w:szCs w:val="24"/>
        </w:rPr>
        <w:t>Summary of EPA Comments</w:t>
      </w:r>
      <w:r>
        <w:rPr>
          <w:rFonts w:ascii="Garamond" w:hAnsi="Garamond"/>
          <w:b/>
          <w:sz w:val="24"/>
          <w:szCs w:val="24"/>
        </w:rPr>
        <w:t xml:space="preserve"> (If any received)</w:t>
      </w:r>
    </w:p>
    <w:p w14:paraId="7F237187" w14:textId="77777777" w:rsidR="00646CC8" w:rsidRPr="00646CC8" w:rsidRDefault="00646CC8" w:rsidP="00646CC8">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646CC8" w:rsidRPr="00646CC8" w14:paraId="06020FEA" w14:textId="77777777" w:rsidTr="00D11138">
        <w:tc>
          <w:tcPr>
            <w:tcW w:w="1980" w:type="dxa"/>
            <w:tcBorders>
              <w:top w:val="double" w:sz="4" w:space="0" w:color="auto"/>
              <w:left w:val="double" w:sz="4" w:space="0" w:color="auto"/>
            </w:tcBorders>
          </w:tcPr>
          <w:p w14:paraId="0DC75536" w14:textId="77777777" w:rsidR="00646CC8" w:rsidRPr="00646CC8" w:rsidRDefault="00646CC8" w:rsidP="00646CC8">
            <w:pPr>
              <w:jc w:val="center"/>
              <w:rPr>
                <w:rFonts w:ascii="Garamond" w:hAnsi="Garamond"/>
                <w:sz w:val="22"/>
                <w:szCs w:val="22"/>
              </w:rPr>
            </w:pPr>
            <w:r w:rsidRPr="00646CC8">
              <w:rPr>
                <w:rFonts w:ascii="Garamond" w:hAnsi="Garamond"/>
                <w:sz w:val="22"/>
                <w:szCs w:val="22"/>
              </w:rPr>
              <w:t>Permit Reference</w:t>
            </w:r>
          </w:p>
        </w:tc>
        <w:tc>
          <w:tcPr>
            <w:tcW w:w="3420" w:type="dxa"/>
            <w:tcBorders>
              <w:top w:val="double" w:sz="4" w:space="0" w:color="auto"/>
            </w:tcBorders>
          </w:tcPr>
          <w:p w14:paraId="331CB430" w14:textId="77777777" w:rsidR="00646CC8" w:rsidRPr="00646CC8" w:rsidRDefault="00646CC8" w:rsidP="00646CC8">
            <w:pPr>
              <w:jc w:val="center"/>
              <w:rPr>
                <w:rFonts w:ascii="Garamond" w:hAnsi="Garamond"/>
                <w:sz w:val="22"/>
                <w:szCs w:val="22"/>
              </w:rPr>
            </w:pPr>
            <w:r w:rsidRPr="00646CC8">
              <w:rPr>
                <w:rFonts w:ascii="Garamond" w:hAnsi="Garamond"/>
                <w:sz w:val="22"/>
                <w:szCs w:val="22"/>
              </w:rPr>
              <w:t>EPA Comment</w:t>
            </w:r>
          </w:p>
        </w:tc>
        <w:tc>
          <w:tcPr>
            <w:tcW w:w="3330" w:type="dxa"/>
            <w:tcBorders>
              <w:top w:val="double" w:sz="4" w:space="0" w:color="auto"/>
              <w:right w:val="double" w:sz="4" w:space="0" w:color="auto"/>
            </w:tcBorders>
          </w:tcPr>
          <w:p w14:paraId="6F39586C" w14:textId="77777777" w:rsidR="00646CC8" w:rsidRPr="00646CC8" w:rsidRDefault="00646CC8" w:rsidP="00646CC8">
            <w:pPr>
              <w:jc w:val="center"/>
              <w:rPr>
                <w:rFonts w:ascii="Garamond" w:hAnsi="Garamond"/>
                <w:sz w:val="22"/>
                <w:szCs w:val="22"/>
              </w:rPr>
            </w:pPr>
            <w:r w:rsidRPr="00646CC8">
              <w:rPr>
                <w:rFonts w:ascii="Garamond" w:hAnsi="Garamond"/>
                <w:sz w:val="22"/>
                <w:szCs w:val="22"/>
              </w:rPr>
              <w:t>DEQ Response</w:t>
            </w:r>
          </w:p>
        </w:tc>
      </w:tr>
      <w:tr w:rsidR="00646CC8" w:rsidRPr="00646CC8" w14:paraId="6DF8B78C" w14:textId="77777777" w:rsidTr="00D11138">
        <w:tc>
          <w:tcPr>
            <w:tcW w:w="1980" w:type="dxa"/>
            <w:tcBorders>
              <w:left w:val="double" w:sz="4" w:space="0" w:color="auto"/>
              <w:bottom w:val="double" w:sz="4" w:space="0" w:color="auto"/>
            </w:tcBorders>
          </w:tcPr>
          <w:p w14:paraId="18292E0C" w14:textId="0967E888" w:rsidR="00646CC8" w:rsidRPr="00646CC8" w:rsidRDefault="00D60BCD" w:rsidP="00D60BCD">
            <w:pPr>
              <w:jc w:val="center"/>
              <w:rPr>
                <w:rFonts w:ascii="Garamond" w:hAnsi="Garamond"/>
                <w:sz w:val="22"/>
                <w:szCs w:val="22"/>
              </w:rPr>
            </w:pPr>
            <w:r>
              <w:rPr>
                <w:rFonts w:ascii="Garamond" w:hAnsi="Garamond"/>
                <w:sz w:val="22"/>
                <w:szCs w:val="22"/>
              </w:rPr>
              <w:t>NA</w:t>
            </w:r>
          </w:p>
        </w:tc>
        <w:tc>
          <w:tcPr>
            <w:tcW w:w="3420" w:type="dxa"/>
            <w:tcBorders>
              <w:bottom w:val="double" w:sz="4" w:space="0" w:color="auto"/>
            </w:tcBorders>
          </w:tcPr>
          <w:p w14:paraId="7ED83203" w14:textId="19275586" w:rsidR="00646CC8" w:rsidRPr="00646CC8" w:rsidRDefault="00D60BCD" w:rsidP="00D60BCD">
            <w:pPr>
              <w:jc w:val="center"/>
              <w:rPr>
                <w:rFonts w:ascii="Garamond" w:hAnsi="Garamond"/>
                <w:sz w:val="22"/>
                <w:szCs w:val="22"/>
              </w:rPr>
            </w:pPr>
            <w:r>
              <w:rPr>
                <w:rFonts w:ascii="Garamond" w:hAnsi="Garamond"/>
                <w:sz w:val="22"/>
                <w:szCs w:val="22"/>
              </w:rPr>
              <w:t>NA</w:t>
            </w:r>
          </w:p>
        </w:tc>
        <w:tc>
          <w:tcPr>
            <w:tcW w:w="3330" w:type="dxa"/>
            <w:tcBorders>
              <w:bottom w:val="double" w:sz="4" w:space="0" w:color="auto"/>
              <w:right w:val="double" w:sz="4" w:space="0" w:color="auto"/>
            </w:tcBorders>
          </w:tcPr>
          <w:p w14:paraId="47038B02" w14:textId="12AE7D41" w:rsidR="00646CC8" w:rsidRPr="00646CC8" w:rsidRDefault="00D60BCD" w:rsidP="00D60BCD">
            <w:pPr>
              <w:jc w:val="center"/>
              <w:rPr>
                <w:rFonts w:ascii="Garamond" w:hAnsi="Garamond"/>
                <w:sz w:val="22"/>
                <w:szCs w:val="22"/>
              </w:rPr>
            </w:pPr>
            <w:r>
              <w:rPr>
                <w:rFonts w:ascii="Garamond" w:hAnsi="Garamond"/>
                <w:sz w:val="22"/>
                <w:szCs w:val="22"/>
              </w:rPr>
              <w:t>NA</w:t>
            </w:r>
          </w:p>
        </w:tc>
      </w:tr>
    </w:tbl>
    <w:p w14:paraId="79A65E4E" w14:textId="77777777" w:rsidR="00646CC8" w:rsidRPr="00646CC8" w:rsidRDefault="00646CC8" w:rsidP="00646CC8">
      <w:pPr>
        <w:rPr>
          <w:rFonts w:ascii="Garamond" w:hAnsi="Garamond"/>
        </w:rPr>
      </w:pPr>
    </w:p>
    <w:p w14:paraId="7B9FA077" w14:textId="77777777" w:rsidR="00646CC8" w:rsidRDefault="00646CC8" w:rsidP="00BC16FF">
      <w:pPr>
        <w:pStyle w:val="BodyText"/>
        <w:rPr>
          <w:rFonts w:ascii="Garamond" w:hAnsi="Garamond"/>
          <w:szCs w:val="24"/>
        </w:rPr>
      </w:pPr>
    </w:p>
    <w:p w14:paraId="473CC789" w14:textId="01BFB65A" w:rsidR="00662735" w:rsidRDefault="00662735" w:rsidP="00662735"/>
    <w:p w14:paraId="00568AD5" w14:textId="331DF664" w:rsidR="00FB4C95" w:rsidRDefault="00FB4C95">
      <w:r>
        <w:br w:type="page"/>
      </w:r>
    </w:p>
    <w:p w14:paraId="1318CE45" w14:textId="77777777" w:rsidR="009B2657" w:rsidRPr="00C54B95" w:rsidRDefault="009B2657" w:rsidP="004C392E">
      <w:pPr>
        <w:pStyle w:val="Heading1"/>
        <w:numPr>
          <w:ilvl w:val="0"/>
          <w:numId w:val="9"/>
        </w:numPr>
        <w:rPr>
          <w:rFonts w:ascii="Garamond" w:hAnsi="Garamond"/>
          <w:szCs w:val="24"/>
        </w:rPr>
      </w:pPr>
      <w:r w:rsidRPr="00C54B95">
        <w:rPr>
          <w:rFonts w:ascii="Garamond" w:hAnsi="Garamond"/>
          <w:szCs w:val="24"/>
        </w:rPr>
        <w:lastRenderedPageBreak/>
        <w:t xml:space="preserve">  </w:t>
      </w:r>
      <w:bookmarkStart w:id="74" w:name="_Toc521717960"/>
      <w:bookmarkStart w:id="75" w:name="_Toc207881310"/>
      <w:r w:rsidRPr="00C54B95">
        <w:rPr>
          <w:rFonts w:ascii="Garamond" w:hAnsi="Garamond"/>
          <w:szCs w:val="24"/>
        </w:rPr>
        <w:t>NON-APPLICABLE</w:t>
      </w:r>
      <w:bookmarkEnd w:id="74"/>
      <w:r w:rsidR="0074319D" w:rsidRPr="00C54B95">
        <w:rPr>
          <w:rFonts w:ascii="Garamond" w:hAnsi="Garamond"/>
          <w:szCs w:val="24"/>
        </w:rPr>
        <w:t xml:space="preserve"> REQUIREMENT ANALYSIS</w:t>
      </w:r>
      <w:bookmarkEnd w:id="75"/>
    </w:p>
    <w:p w14:paraId="39ADEC15" w14:textId="77777777" w:rsidR="009B2657" w:rsidRPr="00C54B95" w:rsidRDefault="009B2657" w:rsidP="003D0AA1">
      <w:pPr>
        <w:keepNext/>
        <w:rPr>
          <w:rFonts w:ascii="Garamond" w:hAnsi="Garamond"/>
          <w:sz w:val="24"/>
          <w:szCs w:val="24"/>
        </w:rPr>
      </w:pPr>
    </w:p>
    <w:p w14:paraId="6046C09E" w14:textId="5BC6322B" w:rsidR="009B2657" w:rsidRPr="00C54B95" w:rsidRDefault="009B2657" w:rsidP="003D0AA1">
      <w:pPr>
        <w:pStyle w:val="BodyTextIndent"/>
        <w:keepNext/>
        <w:ind w:left="0"/>
        <w:rPr>
          <w:rFonts w:ascii="Garamond" w:hAnsi="Garamond"/>
          <w:sz w:val="24"/>
          <w:szCs w:val="24"/>
        </w:rPr>
      </w:pPr>
      <w:r w:rsidRPr="00C54644">
        <w:rPr>
          <w:rFonts w:ascii="Garamond" w:hAnsi="Garamond"/>
          <w:sz w:val="24"/>
          <w:szCs w:val="24"/>
        </w:rPr>
        <w:t xml:space="preserve">CHS </w:t>
      </w:r>
      <w:r w:rsidR="0038692C" w:rsidRPr="00C54644">
        <w:rPr>
          <w:rFonts w:ascii="Garamond" w:hAnsi="Garamond"/>
          <w:sz w:val="24"/>
          <w:szCs w:val="24"/>
        </w:rPr>
        <w:t xml:space="preserve">did not </w:t>
      </w:r>
      <w:r w:rsidRPr="00C54644">
        <w:rPr>
          <w:rFonts w:ascii="Garamond" w:hAnsi="Garamond"/>
          <w:sz w:val="24"/>
          <w:szCs w:val="24"/>
        </w:rPr>
        <w:t>request a permit shield</w:t>
      </w:r>
      <w:r w:rsidR="0038692C" w:rsidRPr="00C54644">
        <w:rPr>
          <w:rFonts w:ascii="Garamond" w:hAnsi="Garamond"/>
          <w:sz w:val="24"/>
          <w:szCs w:val="24"/>
        </w:rPr>
        <w:t xml:space="preserve"> </w:t>
      </w:r>
      <w:r w:rsidR="005C60B7" w:rsidRPr="00C54644">
        <w:rPr>
          <w:rFonts w:ascii="Garamond" w:hAnsi="Garamond"/>
          <w:sz w:val="24"/>
          <w:szCs w:val="24"/>
        </w:rPr>
        <w:t>with</w:t>
      </w:r>
      <w:r w:rsidR="004E1387" w:rsidRPr="00C54644">
        <w:rPr>
          <w:rFonts w:ascii="Garamond" w:hAnsi="Garamond"/>
          <w:sz w:val="24"/>
          <w:szCs w:val="24"/>
        </w:rPr>
        <w:t>in</w:t>
      </w:r>
      <w:r w:rsidR="005C60B7" w:rsidRPr="00C54644">
        <w:rPr>
          <w:rFonts w:ascii="Garamond" w:hAnsi="Garamond"/>
          <w:sz w:val="24"/>
          <w:szCs w:val="24"/>
        </w:rPr>
        <w:t xml:space="preserve"> </w:t>
      </w:r>
      <w:r w:rsidR="0038692C" w:rsidRPr="00C54644">
        <w:rPr>
          <w:rFonts w:ascii="Garamond" w:hAnsi="Garamond"/>
          <w:sz w:val="24"/>
          <w:szCs w:val="24"/>
        </w:rPr>
        <w:t xml:space="preserve">this </w:t>
      </w:r>
      <w:r w:rsidR="005C60B7" w:rsidRPr="00C54644">
        <w:rPr>
          <w:rFonts w:ascii="Garamond" w:hAnsi="Garamond"/>
          <w:sz w:val="24"/>
          <w:szCs w:val="24"/>
        </w:rPr>
        <w:t xml:space="preserve">permit </w:t>
      </w:r>
      <w:r w:rsidR="0038692C" w:rsidRPr="00C54644">
        <w:rPr>
          <w:rFonts w:ascii="Garamond" w:hAnsi="Garamond"/>
          <w:sz w:val="24"/>
          <w:szCs w:val="24"/>
        </w:rPr>
        <w:t xml:space="preserve">application.  </w:t>
      </w:r>
      <w:r w:rsidR="004E1387" w:rsidRPr="00C54644">
        <w:rPr>
          <w:rFonts w:ascii="Garamond" w:hAnsi="Garamond"/>
          <w:sz w:val="24"/>
          <w:szCs w:val="24"/>
        </w:rPr>
        <w:t>All regulatory requirements identified as non-applicable are included in Section IV of Operating Permit #OP1821-</w:t>
      </w:r>
      <w:r w:rsidR="00A24084" w:rsidRPr="00C54644">
        <w:rPr>
          <w:rFonts w:ascii="Garamond" w:hAnsi="Garamond"/>
          <w:sz w:val="24"/>
          <w:szCs w:val="24"/>
        </w:rPr>
        <w:t>2</w:t>
      </w:r>
      <w:r w:rsidR="00C54644" w:rsidRPr="00C54644">
        <w:rPr>
          <w:rFonts w:ascii="Garamond" w:hAnsi="Garamond"/>
          <w:sz w:val="24"/>
          <w:szCs w:val="24"/>
        </w:rPr>
        <w:t>2</w:t>
      </w:r>
      <w:r w:rsidR="00A24084" w:rsidRPr="00C54644">
        <w:rPr>
          <w:rFonts w:ascii="Garamond" w:hAnsi="Garamond"/>
          <w:sz w:val="24"/>
          <w:szCs w:val="24"/>
        </w:rPr>
        <w:t>.</w:t>
      </w:r>
      <w:r w:rsidR="004E1387" w:rsidRPr="00C54B95">
        <w:rPr>
          <w:rFonts w:ascii="Garamond" w:hAnsi="Garamond"/>
          <w:sz w:val="24"/>
          <w:szCs w:val="24"/>
        </w:rPr>
        <w:t xml:space="preserve">  </w:t>
      </w:r>
      <w:r w:rsidRPr="00C54B95">
        <w:rPr>
          <w:rFonts w:ascii="Garamond" w:hAnsi="Garamond"/>
          <w:sz w:val="24"/>
          <w:szCs w:val="24"/>
        </w:rPr>
        <w:t xml:space="preserve">  </w:t>
      </w:r>
    </w:p>
    <w:p w14:paraId="15585B65" w14:textId="77777777" w:rsidR="00AC1C5A" w:rsidRPr="00C54B95" w:rsidRDefault="00AC1C5A">
      <w:pPr>
        <w:rPr>
          <w:rFonts w:ascii="Garamond" w:hAnsi="Garamond"/>
          <w:sz w:val="24"/>
          <w:szCs w:val="24"/>
        </w:rPr>
      </w:pPr>
    </w:p>
    <w:p w14:paraId="79B6FE0A" w14:textId="3B51BA36" w:rsidR="009B2657" w:rsidRPr="00C54B95" w:rsidRDefault="009B2657">
      <w:pPr>
        <w:rPr>
          <w:rFonts w:ascii="Garamond" w:hAnsi="Garamond"/>
          <w:sz w:val="24"/>
          <w:szCs w:val="24"/>
        </w:rPr>
      </w:pPr>
      <w:r w:rsidRPr="00C54B95">
        <w:rPr>
          <w:rFonts w:ascii="Garamond" w:hAnsi="Garamond"/>
          <w:sz w:val="24"/>
          <w:szCs w:val="24"/>
        </w:rPr>
        <w:t xml:space="preserve">The following table outlines those requirements that CHS </w:t>
      </w:r>
      <w:r w:rsidR="00DD591E" w:rsidRPr="00C54B95">
        <w:rPr>
          <w:rFonts w:ascii="Garamond" w:hAnsi="Garamond"/>
          <w:sz w:val="24"/>
          <w:szCs w:val="24"/>
        </w:rPr>
        <w:t xml:space="preserve">has </w:t>
      </w:r>
      <w:r w:rsidRPr="00C54B95">
        <w:rPr>
          <w:rFonts w:ascii="Garamond" w:hAnsi="Garamond"/>
          <w:sz w:val="24"/>
          <w:szCs w:val="24"/>
        </w:rPr>
        <w:t xml:space="preserve">identified </w:t>
      </w:r>
      <w:r w:rsidR="00DD591E" w:rsidRPr="00C54B95">
        <w:rPr>
          <w:rFonts w:ascii="Garamond" w:hAnsi="Garamond"/>
          <w:sz w:val="24"/>
          <w:szCs w:val="24"/>
        </w:rPr>
        <w:t xml:space="preserve">historically </w:t>
      </w:r>
      <w:r w:rsidRPr="00C54B95">
        <w:rPr>
          <w:rFonts w:ascii="Garamond" w:hAnsi="Garamond"/>
          <w:sz w:val="24"/>
          <w:szCs w:val="24"/>
        </w:rPr>
        <w:t xml:space="preserve">as non-applicable in </w:t>
      </w:r>
      <w:r w:rsidR="00DD591E" w:rsidRPr="00C54B95">
        <w:rPr>
          <w:rFonts w:ascii="Garamond" w:hAnsi="Garamond"/>
          <w:sz w:val="24"/>
          <w:szCs w:val="24"/>
        </w:rPr>
        <w:t xml:space="preserve">previous permit </w:t>
      </w:r>
      <w:r w:rsidR="00231B6C" w:rsidRPr="00C54B95">
        <w:rPr>
          <w:rFonts w:ascii="Garamond" w:hAnsi="Garamond"/>
          <w:sz w:val="24"/>
          <w:szCs w:val="24"/>
        </w:rPr>
        <w:t>applications but</w:t>
      </w:r>
      <w:r w:rsidRPr="00C54B95">
        <w:rPr>
          <w:rFonts w:ascii="Garamond" w:hAnsi="Garamond"/>
          <w:sz w:val="24"/>
          <w:szCs w:val="24"/>
        </w:rPr>
        <w:t xml:space="preserve"> will not be included in the operating permit as non-applicable.  The table includes both the applicable requirement and reason that </w:t>
      </w:r>
      <w:r w:rsidR="005150E7">
        <w:rPr>
          <w:rFonts w:ascii="Garamond" w:hAnsi="Garamond"/>
          <w:sz w:val="24"/>
          <w:szCs w:val="24"/>
        </w:rPr>
        <w:t>DEQ</w:t>
      </w:r>
      <w:r w:rsidRPr="00C54B95">
        <w:rPr>
          <w:rFonts w:ascii="Garamond" w:hAnsi="Garamond"/>
          <w:sz w:val="24"/>
          <w:szCs w:val="24"/>
        </w:rPr>
        <w:t xml:space="preserve"> did not identify this requirement as non-applicable. </w:t>
      </w:r>
      <w:r w:rsidR="00CF1B0D" w:rsidRPr="00C54B95">
        <w:rPr>
          <w:rFonts w:ascii="Garamond" w:hAnsi="Garamond"/>
          <w:sz w:val="24"/>
          <w:szCs w:val="24"/>
        </w:rPr>
        <w:t xml:space="preserve">  </w:t>
      </w:r>
    </w:p>
    <w:p w14:paraId="7C3CC95A" w14:textId="77777777" w:rsidR="009B2657" w:rsidRPr="00815AEF" w:rsidRDefault="009B2657">
      <w:pPr>
        <w:rPr>
          <w:rFonts w:ascii="Garamond" w:hAnsi="Garamond"/>
          <w:sz w:val="24"/>
          <w:szCs w:val="24"/>
        </w:rPr>
      </w:pPr>
    </w:p>
    <w:tbl>
      <w:tblPr>
        <w:tblW w:w="5000" w:type="pct"/>
        <w:tblLayout w:type="fixed"/>
        <w:tblCellMar>
          <w:left w:w="120" w:type="dxa"/>
          <w:right w:w="120" w:type="dxa"/>
        </w:tblCellMar>
        <w:tblLook w:val="0000" w:firstRow="0" w:lastRow="0" w:firstColumn="0" w:lastColumn="0" w:noHBand="0" w:noVBand="0"/>
      </w:tblPr>
      <w:tblGrid>
        <w:gridCol w:w="4749"/>
        <w:gridCol w:w="4581"/>
      </w:tblGrid>
      <w:tr w:rsidR="009B2657" w:rsidRPr="00C54B95" w14:paraId="2BB08BAB" w14:textId="77777777" w:rsidTr="00607A3E">
        <w:trPr>
          <w:tblHeader/>
        </w:trPr>
        <w:tc>
          <w:tcPr>
            <w:tcW w:w="2545" w:type="pct"/>
            <w:tcBorders>
              <w:top w:val="double" w:sz="4" w:space="0" w:color="000000"/>
              <w:left w:val="double" w:sz="4" w:space="0" w:color="000000"/>
              <w:bottom w:val="double" w:sz="4" w:space="0" w:color="000000"/>
              <w:right w:val="double" w:sz="4" w:space="0" w:color="000000"/>
            </w:tcBorders>
          </w:tcPr>
          <w:p w14:paraId="43058E7C" w14:textId="77777777" w:rsidR="009B2657" w:rsidRPr="00C54B95" w:rsidRDefault="009B2657">
            <w:pPr>
              <w:spacing w:line="120" w:lineRule="exact"/>
              <w:rPr>
                <w:rFonts w:ascii="Garamond" w:hAnsi="Garamond"/>
                <w:sz w:val="22"/>
                <w:szCs w:val="22"/>
              </w:rPr>
            </w:pPr>
          </w:p>
          <w:p w14:paraId="47381093" w14:textId="77777777" w:rsidR="009B2657" w:rsidRPr="00C54B95" w:rsidRDefault="009B2657">
            <w:pPr>
              <w:spacing w:after="58"/>
              <w:jc w:val="center"/>
              <w:rPr>
                <w:rFonts w:ascii="Garamond" w:hAnsi="Garamond"/>
                <w:b/>
                <w:sz w:val="22"/>
                <w:szCs w:val="22"/>
              </w:rPr>
            </w:pPr>
            <w:r w:rsidRPr="00C54B95">
              <w:rPr>
                <w:rFonts w:ascii="Garamond" w:hAnsi="Garamond"/>
                <w:b/>
                <w:sz w:val="22"/>
                <w:szCs w:val="22"/>
              </w:rPr>
              <w:t>Applicable Requirement</w:t>
            </w:r>
          </w:p>
        </w:tc>
        <w:tc>
          <w:tcPr>
            <w:tcW w:w="2455" w:type="pct"/>
            <w:tcBorders>
              <w:top w:val="double" w:sz="4" w:space="0" w:color="000000"/>
              <w:left w:val="double" w:sz="4" w:space="0" w:color="000000"/>
              <w:bottom w:val="double" w:sz="4" w:space="0" w:color="000000"/>
              <w:right w:val="double" w:sz="4" w:space="0" w:color="000000"/>
            </w:tcBorders>
          </w:tcPr>
          <w:p w14:paraId="4CE0B5F6" w14:textId="77777777" w:rsidR="009B2657" w:rsidRPr="00C54B95" w:rsidRDefault="009B2657" w:rsidP="007A0066">
            <w:pPr>
              <w:pStyle w:val="TOC1"/>
            </w:pPr>
          </w:p>
          <w:p w14:paraId="63B1810C" w14:textId="77777777" w:rsidR="009B2657" w:rsidRPr="00C54B95" w:rsidRDefault="009B2657" w:rsidP="00EA4210">
            <w:pPr>
              <w:jc w:val="center"/>
              <w:rPr>
                <w:rFonts w:ascii="Garamond" w:hAnsi="Garamond"/>
                <w:b/>
                <w:sz w:val="22"/>
                <w:szCs w:val="22"/>
              </w:rPr>
            </w:pPr>
            <w:r w:rsidRPr="00C54B95">
              <w:rPr>
                <w:rFonts w:ascii="Garamond" w:hAnsi="Garamond"/>
                <w:b/>
                <w:sz w:val="22"/>
                <w:szCs w:val="22"/>
              </w:rPr>
              <w:t xml:space="preserve">Reason </w:t>
            </w:r>
          </w:p>
        </w:tc>
      </w:tr>
      <w:tr w:rsidR="00B63D91" w:rsidRPr="00C54B95" w14:paraId="12D80A83" w14:textId="77777777" w:rsidTr="00607A3E">
        <w:tc>
          <w:tcPr>
            <w:tcW w:w="2545" w:type="pct"/>
            <w:tcBorders>
              <w:top w:val="double" w:sz="4" w:space="0" w:color="000000"/>
              <w:left w:val="double" w:sz="4" w:space="0" w:color="000000"/>
              <w:bottom w:val="single" w:sz="4" w:space="0" w:color="auto"/>
              <w:right w:val="single" w:sz="4" w:space="0" w:color="auto"/>
            </w:tcBorders>
          </w:tcPr>
          <w:p w14:paraId="2EEADE96" w14:textId="77777777" w:rsidR="00B63D91" w:rsidRPr="00C54B95" w:rsidRDefault="00A63AD3">
            <w:pPr>
              <w:spacing w:after="58"/>
              <w:rPr>
                <w:rFonts w:ascii="Garamond" w:hAnsi="Garamond"/>
                <w:sz w:val="22"/>
                <w:szCs w:val="22"/>
              </w:rPr>
            </w:pPr>
            <w:r>
              <w:rPr>
                <w:rFonts w:ascii="Garamond" w:hAnsi="Garamond"/>
                <w:sz w:val="22"/>
                <w:szCs w:val="22"/>
              </w:rPr>
              <w:t>40 CFR 60 Subpart D, Dc, Ka</w:t>
            </w:r>
            <w:r w:rsidR="00B63D91" w:rsidRPr="00C54B95">
              <w:rPr>
                <w:rFonts w:ascii="Garamond" w:hAnsi="Garamond"/>
                <w:sz w:val="22"/>
                <w:szCs w:val="22"/>
              </w:rPr>
              <w:t xml:space="preserve"> </w:t>
            </w:r>
          </w:p>
        </w:tc>
        <w:tc>
          <w:tcPr>
            <w:tcW w:w="2455" w:type="pct"/>
            <w:tcBorders>
              <w:top w:val="double" w:sz="4" w:space="0" w:color="000000"/>
              <w:left w:val="single" w:sz="4" w:space="0" w:color="auto"/>
              <w:bottom w:val="single" w:sz="4" w:space="0" w:color="auto"/>
              <w:right w:val="double" w:sz="4" w:space="0" w:color="000000"/>
            </w:tcBorders>
          </w:tcPr>
          <w:p w14:paraId="0369F491" w14:textId="77777777" w:rsidR="00B63D91" w:rsidRPr="00C54B95" w:rsidRDefault="00B63D91">
            <w:pPr>
              <w:spacing w:after="58"/>
              <w:rPr>
                <w:rFonts w:ascii="Garamond" w:hAnsi="Garamond"/>
                <w:sz w:val="22"/>
                <w:szCs w:val="22"/>
              </w:rPr>
            </w:pPr>
            <w:r w:rsidRPr="00C54B95">
              <w:rPr>
                <w:rFonts w:ascii="Garamond" w:hAnsi="Garamond"/>
                <w:sz w:val="22"/>
                <w:szCs w:val="22"/>
              </w:rPr>
              <w:t xml:space="preserve">These are NSPS which may potentially be applicable to the source category the permittee is in </w:t>
            </w:r>
          </w:p>
        </w:tc>
      </w:tr>
      <w:tr w:rsidR="00B63D91" w:rsidRPr="00C54B95" w14:paraId="7C5119AD" w14:textId="77777777" w:rsidTr="00607A3E">
        <w:tc>
          <w:tcPr>
            <w:tcW w:w="2545" w:type="pct"/>
            <w:tcBorders>
              <w:top w:val="double" w:sz="4" w:space="0" w:color="000000"/>
              <w:left w:val="double" w:sz="4" w:space="0" w:color="000000"/>
              <w:bottom w:val="single" w:sz="4" w:space="0" w:color="auto"/>
              <w:right w:val="single" w:sz="4" w:space="0" w:color="auto"/>
            </w:tcBorders>
          </w:tcPr>
          <w:p w14:paraId="05180109" w14:textId="77777777" w:rsidR="00B63D91" w:rsidRPr="00C54B95" w:rsidRDefault="00B63D91">
            <w:pPr>
              <w:spacing w:after="58"/>
              <w:rPr>
                <w:rFonts w:ascii="Garamond" w:hAnsi="Garamond"/>
                <w:sz w:val="22"/>
                <w:szCs w:val="22"/>
              </w:rPr>
            </w:pPr>
            <w:r w:rsidRPr="00C54B95">
              <w:rPr>
                <w:rFonts w:ascii="Garamond" w:hAnsi="Garamond"/>
                <w:sz w:val="22"/>
                <w:szCs w:val="22"/>
              </w:rPr>
              <w:t>40 CFR 63 Subpart B</w:t>
            </w:r>
          </w:p>
        </w:tc>
        <w:tc>
          <w:tcPr>
            <w:tcW w:w="2455" w:type="pct"/>
            <w:tcBorders>
              <w:top w:val="double" w:sz="4" w:space="0" w:color="000000"/>
              <w:left w:val="single" w:sz="4" w:space="0" w:color="auto"/>
              <w:bottom w:val="single" w:sz="4" w:space="0" w:color="auto"/>
              <w:right w:val="double" w:sz="4" w:space="0" w:color="000000"/>
            </w:tcBorders>
          </w:tcPr>
          <w:p w14:paraId="04EC67A7" w14:textId="77777777" w:rsidR="00B63D91" w:rsidRPr="00C54B95" w:rsidRDefault="00B63D91" w:rsidP="00B63D91">
            <w:pPr>
              <w:spacing w:after="58"/>
              <w:rPr>
                <w:rFonts w:ascii="Garamond" w:hAnsi="Garamond"/>
                <w:sz w:val="22"/>
                <w:szCs w:val="22"/>
              </w:rPr>
            </w:pPr>
            <w:r w:rsidRPr="00C54B95">
              <w:rPr>
                <w:rFonts w:ascii="Garamond" w:hAnsi="Garamond"/>
                <w:sz w:val="22"/>
                <w:szCs w:val="22"/>
              </w:rPr>
              <w:t xml:space="preserve">This is a procedural rule that has specific requirements that may become relevant to a major source during </w:t>
            </w:r>
            <w:r w:rsidR="00A11FB8" w:rsidRPr="00C54B95">
              <w:rPr>
                <w:rFonts w:ascii="Garamond" w:hAnsi="Garamond"/>
                <w:sz w:val="22"/>
                <w:szCs w:val="22"/>
              </w:rPr>
              <w:t>a permit</w:t>
            </w:r>
            <w:r w:rsidRPr="00C54B95">
              <w:rPr>
                <w:rFonts w:ascii="Garamond" w:hAnsi="Garamond"/>
                <w:sz w:val="22"/>
                <w:szCs w:val="22"/>
              </w:rPr>
              <w:t xml:space="preserve"> span.</w:t>
            </w:r>
          </w:p>
        </w:tc>
      </w:tr>
      <w:tr w:rsidR="007A5902" w:rsidRPr="00C54B95" w14:paraId="7D60B8BE" w14:textId="77777777" w:rsidTr="00607A3E">
        <w:tc>
          <w:tcPr>
            <w:tcW w:w="2545" w:type="pct"/>
            <w:tcBorders>
              <w:top w:val="single" w:sz="4" w:space="0" w:color="auto"/>
              <w:left w:val="double" w:sz="4" w:space="0" w:color="000000"/>
              <w:bottom w:val="single" w:sz="4" w:space="0" w:color="auto"/>
              <w:right w:val="single" w:sz="4" w:space="0" w:color="auto"/>
            </w:tcBorders>
          </w:tcPr>
          <w:p w14:paraId="6BCB3756" w14:textId="77777777" w:rsidR="007A5902" w:rsidRPr="003B1CB5" w:rsidRDefault="007A5902">
            <w:pPr>
              <w:spacing w:after="58"/>
              <w:rPr>
                <w:rFonts w:ascii="Garamond" w:hAnsi="Garamond"/>
                <w:sz w:val="22"/>
                <w:szCs w:val="22"/>
              </w:rPr>
            </w:pPr>
            <w:r w:rsidRPr="003B1CB5">
              <w:rPr>
                <w:rFonts w:ascii="Garamond" w:hAnsi="Garamond"/>
                <w:sz w:val="22"/>
                <w:szCs w:val="22"/>
              </w:rPr>
              <w:t>Consent Decree CV-03-153-BLG-RFC (entered 2/23/04)</w:t>
            </w:r>
          </w:p>
        </w:tc>
        <w:tc>
          <w:tcPr>
            <w:tcW w:w="2455" w:type="pct"/>
            <w:tcBorders>
              <w:top w:val="single" w:sz="4" w:space="0" w:color="auto"/>
              <w:left w:val="single" w:sz="4" w:space="0" w:color="auto"/>
              <w:bottom w:val="single" w:sz="4" w:space="0" w:color="auto"/>
              <w:right w:val="double" w:sz="4" w:space="0" w:color="000000"/>
            </w:tcBorders>
          </w:tcPr>
          <w:p w14:paraId="6E16D7C6" w14:textId="77777777" w:rsidR="007A5902" w:rsidRPr="003B1CB5" w:rsidRDefault="007A5902">
            <w:pPr>
              <w:spacing w:after="58"/>
              <w:rPr>
                <w:rFonts w:ascii="Garamond" w:hAnsi="Garamond"/>
                <w:sz w:val="22"/>
                <w:szCs w:val="22"/>
              </w:rPr>
            </w:pPr>
            <w:r w:rsidRPr="003B1CB5">
              <w:rPr>
                <w:rFonts w:ascii="Garamond" w:hAnsi="Garamond"/>
                <w:sz w:val="22"/>
                <w:szCs w:val="22"/>
              </w:rPr>
              <w:t xml:space="preserve">The Consent Decree </w:t>
            </w:r>
            <w:r w:rsidR="00A63AD3" w:rsidRPr="003B1CB5">
              <w:rPr>
                <w:rFonts w:ascii="Garamond" w:hAnsi="Garamond"/>
                <w:sz w:val="22"/>
                <w:szCs w:val="22"/>
              </w:rPr>
              <w:t xml:space="preserve">closed in December 2018, and therefore requirements from the CD (Appendix F) have been removed from </w:t>
            </w:r>
            <w:r w:rsidR="003E2565" w:rsidRPr="003B1CB5">
              <w:rPr>
                <w:rFonts w:ascii="Garamond" w:hAnsi="Garamond"/>
                <w:sz w:val="22"/>
                <w:szCs w:val="22"/>
              </w:rPr>
              <w:t>#</w:t>
            </w:r>
            <w:r w:rsidR="00A63AD3" w:rsidRPr="003B1CB5">
              <w:rPr>
                <w:rFonts w:ascii="Garamond" w:hAnsi="Garamond"/>
                <w:sz w:val="22"/>
                <w:szCs w:val="22"/>
              </w:rPr>
              <w:t>OP</w:t>
            </w:r>
            <w:r w:rsidR="003E2565" w:rsidRPr="003B1CB5">
              <w:rPr>
                <w:rFonts w:ascii="Garamond" w:hAnsi="Garamond"/>
                <w:sz w:val="22"/>
                <w:szCs w:val="22"/>
              </w:rPr>
              <w:t>1821-18.</w:t>
            </w:r>
          </w:p>
        </w:tc>
      </w:tr>
      <w:tr w:rsidR="00EA72C1" w:rsidRPr="00C54B95" w14:paraId="56A4139E" w14:textId="77777777" w:rsidTr="00607A3E">
        <w:tc>
          <w:tcPr>
            <w:tcW w:w="2545" w:type="pct"/>
            <w:tcBorders>
              <w:top w:val="single" w:sz="4" w:space="0" w:color="auto"/>
              <w:left w:val="double" w:sz="4" w:space="0" w:color="000000"/>
              <w:bottom w:val="single" w:sz="4" w:space="0" w:color="auto"/>
              <w:right w:val="single" w:sz="4" w:space="0" w:color="auto"/>
            </w:tcBorders>
          </w:tcPr>
          <w:p w14:paraId="0AA6D9B5" w14:textId="77777777" w:rsidR="00EA72C1" w:rsidRPr="00C54B95" w:rsidRDefault="00EA72C1">
            <w:pPr>
              <w:spacing w:after="58"/>
              <w:rPr>
                <w:rFonts w:ascii="Garamond" w:hAnsi="Garamond"/>
                <w:sz w:val="22"/>
                <w:szCs w:val="22"/>
              </w:rPr>
            </w:pPr>
            <w:r w:rsidRPr="00C54B95">
              <w:rPr>
                <w:rFonts w:ascii="Garamond" w:hAnsi="Garamond"/>
                <w:sz w:val="22"/>
                <w:szCs w:val="22"/>
              </w:rPr>
              <w:t>ARM 17.8.341</w:t>
            </w:r>
          </w:p>
        </w:tc>
        <w:tc>
          <w:tcPr>
            <w:tcW w:w="2455" w:type="pct"/>
            <w:tcBorders>
              <w:top w:val="single" w:sz="4" w:space="0" w:color="auto"/>
              <w:left w:val="single" w:sz="4" w:space="0" w:color="auto"/>
              <w:bottom w:val="single" w:sz="4" w:space="0" w:color="auto"/>
              <w:right w:val="double" w:sz="4" w:space="0" w:color="000000"/>
            </w:tcBorders>
          </w:tcPr>
          <w:p w14:paraId="3DFAB950" w14:textId="77777777" w:rsidR="00EA72C1" w:rsidRPr="00C54B95" w:rsidRDefault="00D2625F" w:rsidP="00D2625F">
            <w:pPr>
              <w:spacing w:after="58"/>
              <w:rPr>
                <w:rFonts w:ascii="Garamond" w:hAnsi="Garamond"/>
                <w:sz w:val="22"/>
                <w:szCs w:val="22"/>
              </w:rPr>
            </w:pPr>
            <w:r w:rsidRPr="00C54B95">
              <w:rPr>
                <w:rFonts w:ascii="Garamond" w:hAnsi="Garamond"/>
                <w:sz w:val="22"/>
                <w:szCs w:val="22"/>
              </w:rPr>
              <w:t>T</w:t>
            </w:r>
            <w:r w:rsidR="00EA72C1" w:rsidRPr="00C54B95">
              <w:rPr>
                <w:rFonts w:ascii="Garamond" w:hAnsi="Garamond"/>
                <w:sz w:val="22"/>
                <w:szCs w:val="22"/>
              </w:rPr>
              <w:t>his is a general applicable requirement that could apply in the future.</w:t>
            </w:r>
          </w:p>
        </w:tc>
      </w:tr>
      <w:tr w:rsidR="00EA72C1" w:rsidRPr="00C54B95" w14:paraId="27C73400" w14:textId="77777777" w:rsidTr="00607A3E">
        <w:tc>
          <w:tcPr>
            <w:tcW w:w="2545" w:type="pct"/>
            <w:tcBorders>
              <w:top w:val="single" w:sz="4" w:space="0" w:color="auto"/>
              <w:left w:val="double" w:sz="4" w:space="0" w:color="000000"/>
              <w:bottom w:val="double" w:sz="4" w:space="0" w:color="000000"/>
              <w:right w:val="single" w:sz="4" w:space="0" w:color="auto"/>
            </w:tcBorders>
          </w:tcPr>
          <w:p w14:paraId="6F918144" w14:textId="77777777" w:rsidR="00EA72C1" w:rsidRPr="00C54B95" w:rsidRDefault="00205625" w:rsidP="007936CC">
            <w:pPr>
              <w:spacing w:after="58"/>
              <w:rPr>
                <w:rFonts w:ascii="Garamond" w:hAnsi="Garamond"/>
                <w:sz w:val="22"/>
                <w:szCs w:val="22"/>
              </w:rPr>
            </w:pPr>
            <w:r>
              <w:rPr>
                <w:rFonts w:ascii="Garamond" w:hAnsi="Garamond"/>
                <w:sz w:val="22"/>
                <w:szCs w:val="22"/>
              </w:rPr>
              <w:t>ARM 17.8, Subc</w:t>
            </w:r>
            <w:r w:rsidR="00EA72C1" w:rsidRPr="00C54B95">
              <w:rPr>
                <w:rFonts w:ascii="Garamond" w:hAnsi="Garamond"/>
                <w:sz w:val="22"/>
                <w:szCs w:val="22"/>
              </w:rPr>
              <w:t>hapter 8</w:t>
            </w:r>
          </w:p>
        </w:tc>
        <w:tc>
          <w:tcPr>
            <w:tcW w:w="2455" w:type="pct"/>
            <w:tcBorders>
              <w:top w:val="single" w:sz="4" w:space="0" w:color="auto"/>
              <w:left w:val="single" w:sz="4" w:space="0" w:color="auto"/>
              <w:bottom w:val="double" w:sz="4" w:space="0" w:color="000000"/>
              <w:right w:val="double" w:sz="4" w:space="0" w:color="000000"/>
            </w:tcBorders>
          </w:tcPr>
          <w:p w14:paraId="3C190AFC" w14:textId="77777777" w:rsidR="00EA72C1" w:rsidRPr="00C54B95" w:rsidRDefault="00D2625F" w:rsidP="00D2625F">
            <w:pPr>
              <w:spacing w:after="58"/>
              <w:rPr>
                <w:rFonts w:ascii="Garamond" w:hAnsi="Garamond"/>
                <w:sz w:val="22"/>
                <w:szCs w:val="22"/>
              </w:rPr>
            </w:pPr>
            <w:r w:rsidRPr="00C54B95">
              <w:rPr>
                <w:rFonts w:ascii="Garamond" w:hAnsi="Garamond"/>
                <w:sz w:val="22"/>
                <w:szCs w:val="22"/>
              </w:rPr>
              <w:t>T</w:t>
            </w:r>
            <w:r w:rsidR="007936CC" w:rsidRPr="00C54B95">
              <w:rPr>
                <w:rFonts w:ascii="Garamond" w:hAnsi="Garamond"/>
                <w:sz w:val="22"/>
                <w:szCs w:val="22"/>
              </w:rPr>
              <w:t>his is major PSD source</w:t>
            </w:r>
            <w:r w:rsidRPr="00C54B95">
              <w:rPr>
                <w:rFonts w:ascii="Garamond" w:hAnsi="Garamond"/>
                <w:sz w:val="22"/>
                <w:szCs w:val="22"/>
              </w:rPr>
              <w:t>, therefore, shield from the PSD rules is inappropriate</w:t>
            </w:r>
            <w:r w:rsidR="007936CC" w:rsidRPr="00C54B95">
              <w:rPr>
                <w:rFonts w:ascii="Garamond" w:hAnsi="Garamond"/>
                <w:sz w:val="22"/>
                <w:szCs w:val="22"/>
              </w:rPr>
              <w:t xml:space="preserve"> </w:t>
            </w:r>
          </w:p>
        </w:tc>
      </w:tr>
    </w:tbl>
    <w:p w14:paraId="20229E4C" w14:textId="77777777" w:rsidR="009B2657" w:rsidRDefault="009B2657">
      <w:pPr>
        <w:pStyle w:val="Heading1"/>
        <w:numPr>
          <w:ilvl w:val="0"/>
          <w:numId w:val="0"/>
        </w:numPr>
      </w:pPr>
      <w:bookmarkStart w:id="76" w:name="_Toc521717961"/>
    </w:p>
    <w:p w14:paraId="6B1F8939" w14:textId="77777777" w:rsidR="009B2657" w:rsidRPr="00D21012" w:rsidRDefault="009B2657" w:rsidP="004C392E">
      <w:pPr>
        <w:pStyle w:val="Heading1"/>
        <w:numPr>
          <w:ilvl w:val="0"/>
          <w:numId w:val="9"/>
        </w:numPr>
        <w:rPr>
          <w:rFonts w:ascii="Garamond" w:hAnsi="Garamond"/>
          <w:szCs w:val="24"/>
        </w:rPr>
      </w:pPr>
      <w:r>
        <w:rPr>
          <w:sz w:val="22"/>
          <w:szCs w:val="22"/>
        </w:rPr>
        <w:br w:type="page"/>
      </w:r>
      <w:r w:rsidRPr="00D21012">
        <w:rPr>
          <w:rFonts w:ascii="Garamond" w:hAnsi="Garamond"/>
          <w:szCs w:val="24"/>
        </w:rPr>
        <w:lastRenderedPageBreak/>
        <w:t xml:space="preserve">  </w:t>
      </w:r>
      <w:bookmarkStart w:id="77" w:name="_Toc207881311"/>
      <w:r w:rsidRPr="00D21012">
        <w:rPr>
          <w:rFonts w:ascii="Garamond" w:hAnsi="Garamond"/>
          <w:szCs w:val="24"/>
        </w:rPr>
        <w:t>FUTURE PERMIT CONSIDERATIONS</w:t>
      </w:r>
      <w:bookmarkEnd w:id="76"/>
      <w:bookmarkEnd w:id="77"/>
    </w:p>
    <w:p w14:paraId="33E031B7" w14:textId="77777777" w:rsidR="009B2657" w:rsidRPr="00D21012" w:rsidRDefault="009B2657">
      <w:pPr>
        <w:rPr>
          <w:rFonts w:ascii="Garamond" w:hAnsi="Garamond"/>
          <w:sz w:val="24"/>
          <w:szCs w:val="24"/>
        </w:rPr>
      </w:pPr>
    </w:p>
    <w:p w14:paraId="3AE0036F" w14:textId="77777777" w:rsidR="009B2657" w:rsidRPr="00A25199" w:rsidRDefault="009B2657" w:rsidP="004C392E">
      <w:pPr>
        <w:pStyle w:val="Heading2"/>
        <w:numPr>
          <w:ilvl w:val="0"/>
          <w:numId w:val="7"/>
        </w:numPr>
        <w:spacing w:before="0" w:after="0"/>
        <w:rPr>
          <w:rFonts w:ascii="Garamond" w:hAnsi="Garamond"/>
          <w:i w:val="0"/>
          <w:szCs w:val="24"/>
        </w:rPr>
      </w:pPr>
      <w:bookmarkStart w:id="78" w:name="_Toc521717962"/>
      <w:bookmarkStart w:id="79" w:name="_Toc207881312"/>
      <w:r w:rsidRPr="00A25199">
        <w:rPr>
          <w:rFonts w:ascii="Garamond" w:hAnsi="Garamond"/>
          <w:i w:val="0"/>
          <w:szCs w:val="24"/>
        </w:rPr>
        <w:t>MACT Standards</w:t>
      </w:r>
      <w:bookmarkEnd w:id="78"/>
      <w:bookmarkEnd w:id="79"/>
    </w:p>
    <w:p w14:paraId="3EF09DE1" w14:textId="77777777" w:rsidR="003B0162" w:rsidRPr="00815AEF" w:rsidRDefault="003B0162" w:rsidP="00607A3E">
      <w:pPr>
        <w:rPr>
          <w:rFonts w:ascii="Garamond" w:hAnsi="Garamond"/>
          <w:sz w:val="24"/>
          <w:szCs w:val="24"/>
        </w:rPr>
      </w:pPr>
    </w:p>
    <w:p w14:paraId="2FE59170" w14:textId="227B7CD9" w:rsidR="003B0162" w:rsidRDefault="003B0162" w:rsidP="00D73AD7">
      <w:pPr>
        <w:rPr>
          <w:rFonts w:ascii="Garamond" w:hAnsi="Garamond"/>
          <w:szCs w:val="24"/>
          <w:lang w:val="en"/>
        </w:rPr>
      </w:pPr>
      <w:r w:rsidRPr="00607A3E">
        <w:rPr>
          <w:rFonts w:ascii="Garamond" w:hAnsi="Garamond"/>
          <w:sz w:val="24"/>
          <w:szCs w:val="24"/>
          <w:lang w:val="en"/>
        </w:rPr>
        <w:t>In December 2015, the EPA issued a</w:t>
      </w:r>
      <w:r w:rsidR="00D7656C">
        <w:rPr>
          <w:rFonts w:ascii="Garamond" w:hAnsi="Garamond"/>
          <w:sz w:val="24"/>
          <w:szCs w:val="24"/>
          <w:lang w:val="en"/>
        </w:rPr>
        <w:t xml:space="preserve"> </w:t>
      </w:r>
      <w:r w:rsidRPr="00607A3E">
        <w:rPr>
          <w:rFonts w:ascii="Garamond" w:hAnsi="Garamond"/>
          <w:sz w:val="24"/>
          <w:szCs w:val="24"/>
          <w:lang w:val="en"/>
        </w:rPr>
        <w:t xml:space="preserve">final rule that will further control toxic air emissions from petroleum refineries and </w:t>
      </w:r>
      <w:r>
        <w:rPr>
          <w:rFonts w:ascii="Garamond" w:hAnsi="Garamond"/>
          <w:sz w:val="24"/>
          <w:szCs w:val="24"/>
          <w:lang w:val="en"/>
        </w:rPr>
        <w:t>disclose</w:t>
      </w:r>
      <w:r w:rsidRPr="00607A3E">
        <w:rPr>
          <w:rFonts w:ascii="Garamond" w:hAnsi="Garamond"/>
          <w:sz w:val="24"/>
          <w:szCs w:val="24"/>
          <w:lang w:val="en"/>
        </w:rPr>
        <w:t xml:space="preserve"> information about refinery </w:t>
      </w:r>
      <w:r>
        <w:rPr>
          <w:rFonts w:ascii="Garamond" w:hAnsi="Garamond"/>
          <w:sz w:val="24"/>
          <w:szCs w:val="24"/>
          <w:lang w:val="en"/>
        </w:rPr>
        <w:t xml:space="preserve">benzene </w:t>
      </w:r>
      <w:r w:rsidRPr="00607A3E">
        <w:rPr>
          <w:rFonts w:ascii="Garamond" w:hAnsi="Garamond"/>
          <w:sz w:val="24"/>
          <w:szCs w:val="24"/>
          <w:lang w:val="en"/>
        </w:rPr>
        <w:t>emissions to the public and neighboring communities</w:t>
      </w:r>
      <w:r>
        <w:rPr>
          <w:rFonts w:ascii="Garamond" w:hAnsi="Garamond"/>
          <w:sz w:val="24"/>
          <w:szCs w:val="24"/>
          <w:lang w:val="en"/>
        </w:rPr>
        <w:t xml:space="preserve"> via benzene fenceline monitoring</w:t>
      </w:r>
      <w:r w:rsidRPr="00607A3E">
        <w:rPr>
          <w:rFonts w:ascii="Garamond" w:hAnsi="Garamond"/>
          <w:sz w:val="24"/>
          <w:szCs w:val="24"/>
          <w:lang w:val="en"/>
        </w:rPr>
        <w:t>.</w:t>
      </w:r>
      <w:r w:rsidR="002278AC">
        <w:rPr>
          <w:rFonts w:ascii="Garamond" w:hAnsi="Garamond"/>
          <w:sz w:val="24"/>
          <w:szCs w:val="24"/>
          <w:lang w:val="en"/>
        </w:rPr>
        <w:t xml:space="preserve"> </w:t>
      </w:r>
      <w:r w:rsidRPr="00607A3E">
        <w:rPr>
          <w:rFonts w:ascii="Garamond" w:hAnsi="Garamond"/>
          <w:sz w:val="24"/>
          <w:szCs w:val="24"/>
          <w:lang w:val="en"/>
        </w:rPr>
        <w:t xml:space="preserve"> This rule </w:t>
      </w:r>
      <w:r>
        <w:rPr>
          <w:rFonts w:ascii="Garamond" w:hAnsi="Garamond"/>
          <w:sz w:val="24"/>
          <w:szCs w:val="24"/>
          <w:lang w:val="en"/>
        </w:rPr>
        <w:t xml:space="preserve">further regulates </w:t>
      </w:r>
      <w:r w:rsidRPr="00607A3E">
        <w:rPr>
          <w:rFonts w:ascii="Garamond" w:hAnsi="Garamond"/>
          <w:sz w:val="24"/>
          <w:szCs w:val="24"/>
          <w:lang w:val="en"/>
        </w:rPr>
        <w:t xml:space="preserve">flare </w:t>
      </w:r>
      <w:r>
        <w:rPr>
          <w:rFonts w:ascii="Garamond" w:hAnsi="Garamond"/>
          <w:sz w:val="24"/>
          <w:szCs w:val="24"/>
          <w:lang w:val="en"/>
        </w:rPr>
        <w:t xml:space="preserve">efficiencies </w:t>
      </w:r>
      <w:r w:rsidRPr="00607A3E">
        <w:rPr>
          <w:rFonts w:ascii="Garamond" w:hAnsi="Garamond"/>
          <w:sz w:val="24"/>
          <w:szCs w:val="24"/>
          <w:lang w:val="en"/>
        </w:rPr>
        <w:t xml:space="preserve">and upset emission </w:t>
      </w:r>
      <w:r w:rsidR="00231B6C" w:rsidRPr="00607A3E">
        <w:rPr>
          <w:rFonts w:ascii="Garamond" w:hAnsi="Garamond"/>
          <w:sz w:val="24"/>
          <w:szCs w:val="24"/>
          <w:lang w:val="en"/>
        </w:rPr>
        <w:t>events and</w:t>
      </w:r>
      <w:r w:rsidRPr="00607A3E">
        <w:rPr>
          <w:rFonts w:ascii="Garamond" w:hAnsi="Garamond"/>
          <w:sz w:val="24"/>
          <w:szCs w:val="24"/>
          <w:lang w:val="en"/>
        </w:rPr>
        <w:t xml:space="preserve"> require</w:t>
      </w:r>
      <w:r>
        <w:rPr>
          <w:rFonts w:ascii="Garamond" w:hAnsi="Garamond"/>
          <w:sz w:val="24"/>
          <w:szCs w:val="24"/>
          <w:lang w:val="en"/>
        </w:rPr>
        <w:t xml:space="preserve">s </w:t>
      </w:r>
      <w:r w:rsidRPr="00607A3E">
        <w:rPr>
          <w:rFonts w:ascii="Garamond" w:hAnsi="Garamond"/>
          <w:sz w:val="24"/>
          <w:szCs w:val="24"/>
          <w:lang w:val="en"/>
        </w:rPr>
        <w:t>refineries to monitor emissions at key emission sources within their facilities and around their fencelines</w:t>
      </w:r>
      <w:r>
        <w:rPr>
          <w:rFonts w:ascii="Garamond" w:hAnsi="Garamond"/>
          <w:sz w:val="24"/>
          <w:szCs w:val="24"/>
          <w:lang w:val="en"/>
        </w:rPr>
        <w:t>.</w:t>
      </w:r>
    </w:p>
    <w:p w14:paraId="15094138" w14:textId="77777777" w:rsidR="003B0162" w:rsidRPr="00815AEF" w:rsidRDefault="003B0162" w:rsidP="00607A3E">
      <w:pPr>
        <w:ind w:left="360"/>
        <w:rPr>
          <w:rFonts w:ascii="Garamond" w:hAnsi="Garamond"/>
          <w:sz w:val="24"/>
          <w:szCs w:val="24"/>
          <w:lang w:val="en"/>
        </w:rPr>
      </w:pPr>
    </w:p>
    <w:p w14:paraId="1F17B86B" w14:textId="77777777" w:rsidR="003B0162" w:rsidRDefault="00C34354" w:rsidP="00D73AD7">
      <w:pPr>
        <w:rPr>
          <w:rFonts w:ascii="Garamond" w:hAnsi="Garamond"/>
          <w:szCs w:val="24"/>
          <w:lang w:val="en"/>
        </w:rPr>
      </w:pPr>
      <w:r>
        <w:rPr>
          <w:rFonts w:ascii="Garamond" w:hAnsi="Garamond"/>
          <w:sz w:val="24"/>
          <w:szCs w:val="24"/>
          <w:lang w:val="en"/>
        </w:rPr>
        <w:t xml:space="preserve">40 CFR 63 Subpart CC (MACT CC) was updated to include decoking operations as an affected unit, increase control requirements on tanks, increase flare monitoring, design, and operation requirements, increased process and maintenance vent control requirements, and </w:t>
      </w:r>
      <w:r w:rsidR="00F60088">
        <w:rPr>
          <w:rFonts w:ascii="Garamond" w:hAnsi="Garamond"/>
          <w:sz w:val="24"/>
          <w:szCs w:val="24"/>
          <w:lang w:val="en"/>
        </w:rPr>
        <w:t xml:space="preserve">require </w:t>
      </w:r>
      <w:r>
        <w:rPr>
          <w:rFonts w:ascii="Garamond" w:hAnsi="Garamond"/>
          <w:sz w:val="24"/>
          <w:szCs w:val="24"/>
          <w:lang w:val="en"/>
        </w:rPr>
        <w:t>fenceline monitoring of benzene emissions</w:t>
      </w:r>
      <w:r w:rsidR="00F60088">
        <w:rPr>
          <w:rFonts w:ascii="Garamond" w:hAnsi="Garamond"/>
          <w:sz w:val="24"/>
          <w:szCs w:val="24"/>
          <w:lang w:val="en"/>
        </w:rPr>
        <w:t xml:space="preserve"> which is expected to increase minimization of fugitive equipment leaks</w:t>
      </w:r>
      <w:r>
        <w:rPr>
          <w:rFonts w:ascii="Garamond" w:hAnsi="Garamond"/>
          <w:sz w:val="24"/>
          <w:szCs w:val="24"/>
          <w:lang w:val="en"/>
        </w:rPr>
        <w:t>, amongst other changes.</w:t>
      </w:r>
    </w:p>
    <w:p w14:paraId="6C0AA7C0" w14:textId="77777777" w:rsidR="00C34354" w:rsidRPr="00815AEF" w:rsidRDefault="00C34354" w:rsidP="00607A3E">
      <w:pPr>
        <w:ind w:left="360"/>
        <w:rPr>
          <w:rFonts w:ascii="Garamond" w:hAnsi="Garamond"/>
          <w:sz w:val="24"/>
          <w:szCs w:val="24"/>
          <w:lang w:val="en"/>
        </w:rPr>
      </w:pPr>
    </w:p>
    <w:p w14:paraId="6FD26A82" w14:textId="2B4F444E" w:rsidR="00C34354" w:rsidRDefault="00C34354" w:rsidP="00D73AD7">
      <w:pPr>
        <w:rPr>
          <w:rFonts w:ascii="Garamond" w:hAnsi="Garamond"/>
          <w:szCs w:val="24"/>
          <w:lang w:val="en"/>
        </w:rPr>
      </w:pPr>
      <w:r>
        <w:rPr>
          <w:rFonts w:ascii="Garamond" w:hAnsi="Garamond"/>
          <w:sz w:val="24"/>
          <w:szCs w:val="24"/>
          <w:lang w:val="en"/>
        </w:rPr>
        <w:t xml:space="preserve">Of note relevant to the current permit action, the flare </w:t>
      </w:r>
      <w:r w:rsidR="0067682E">
        <w:rPr>
          <w:rFonts w:ascii="Garamond" w:hAnsi="Garamond"/>
          <w:sz w:val="24"/>
          <w:szCs w:val="24"/>
          <w:lang w:val="en"/>
        </w:rPr>
        <w:t xml:space="preserve">design and operation </w:t>
      </w:r>
      <w:r>
        <w:rPr>
          <w:rFonts w:ascii="Garamond" w:hAnsi="Garamond"/>
          <w:sz w:val="24"/>
          <w:szCs w:val="24"/>
          <w:lang w:val="en"/>
        </w:rPr>
        <w:t xml:space="preserve">requirements of 40 CFR 60.18 and 63.11 </w:t>
      </w:r>
      <w:r w:rsidR="001C1CA9">
        <w:rPr>
          <w:rFonts w:ascii="Garamond" w:hAnsi="Garamond"/>
          <w:sz w:val="24"/>
          <w:szCs w:val="24"/>
          <w:lang w:val="en"/>
        </w:rPr>
        <w:t xml:space="preserve">has transitioned </w:t>
      </w:r>
      <w:r>
        <w:rPr>
          <w:rFonts w:ascii="Garamond" w:hAnsi="Garamond"/>
          <w:sz w:val="24"/>
          <w:szCs w:val="24"/>
          <w:lang w:val="en"/>
        </w:rPr>
        <w:t xml:space="preserve">to that of MACT CC.  </w:t>
      </w:r>
      <w:r w:rsidR="001C1CA9">
        <w:rPr>
          <w:rFonts w:ascii="Garamond" w:hAnsi="Garamond"/>
          <w:sz w:val="24"/>
          <w:szCs w:val="24"/>
          <w:lang w:val="en"/>
        </w:rPr>
        <w:t xml:space="preserve">As of January 30, 2019, </w:t>
      </w:r>
      <w:r>
        <w:rPr>
          <w:rFonts w:ascii="Garamond" w:hAnsi="Garamond"/>
          <w:sz w:val="24"/>
          <w:szCs w:val="24"/>
          <w:lang w:val="en"/>
        </w:rPr>
        <w:t xml:space="preserve">the MACT CC flare design and operation requirements are </w:t>
      </w:r>
      <w:r w:rsidR="00231B6C">
        <w:rPr>
          <w:rFonts w:ascii="Garamond" w:hAnsi="Garamond"/>
          <w:sz w:val="24"/>
          <w:szCs w:val="24"/>
          <w:lang w:val="en"/>
        </w:rPr>
        <w:t>applicable,</w:t>
      </w:r>
      <w:r>
        <w:rPr>
          <w:rFonts w:ascii="Garamond" w:hAnsi="Garamond"/>
          <w:sz w:val="24"/>
          <w:szCs w:val="24"/>
          <w:lang w:val="en"/>
        </w:rPr>
        <w:t xml:space="preserve"> and 40 CFR 60.18 and 40 CFR 63.11 requirements </w:t>
      </w:r>
      <w:r w:rsidR="001C1CA9">
        <w:rPr>
          <w:rFonts w:ascii="Garamond" w:hAnsi="Garamond"/>
          <w:sz w:val="24"/>
          <w:szCs w:val="24"/>
          <w:lang w:val="en"/>
        </w:rPr>
        <w:t xml:space="preserve">are no longer applicable. Existing 40 CFR 60.18 and 63.11 conditions in the </w:t>
      </w:r>
      <w:r w:rsidR="004A6447">
        <w:rPr>
          <w:rFonts w:ascii="Garamond" w:hAnsi="Garamond"/>
          <w:sz w:val="24"/>
          <w:szCs w:val="24"/>
          <w:lang w:val="en"/>
        </w:rPr>
        <w:t>MAQP</w:t>
      </w:r>
      <w:r w:rsidR="001C1CA9">
        <w:rPr>
          <w:rFonts w:ascii="Garamond" w:hAnsi="Garamond"/>
          <w:sz w:val="24"/>
          <w:szCs w:val="24"/>
          <w:lang w:val="en"/>
        </w:rPr>
        <w:t xml:space="preserve"> were replaced with MACT CC requirements as part of MAQP 1821-43</w:t>
      </w:r>
      <w:r w:rsidR="004A6447">
        <w:rPr>
          <w:rFonts w:ascii="Garamond" w:hAnsi="Garamond"/>
          <w:sz w:val="24"/>
          <w:szCs w:val="24"/>
          <w:lang w:val="en"/>
        </w:rPr>
        <w:t>.</w:t>
      </w:r>
    </w:p>
    <w:p w14:paraId="764CDD82" w14:textId="77777777" w:rsidR="00B97829" w:rsidRPr="00815AEF" w:rsidRDefault="00B97829" w:rsidP="00607A3E">
      <w:pPr>
        <w:ind w:left="360"/>
        <w:rPr>
          <w:rFonts w:ascii="Garamond" w:hAnsi="Garamond"/>
          <w:sz w:val="24"/>
          <w:szCs w:val="24"/>
          <w:lang w:val="en"/>
        </w:rPr>
      </w:pPr>
    </w:p>
    <w:p w14:paraId="7DDAADCC" w14:textId="77777777" w:rsidR="00DA3399" w:rsidRDefault="00B97829" w:rsidP="00D73AD7">
      <w:pPr>
        <w:rPr>
          <w:rFonts w:ascii="Garamond" w:hAnsi="Garamond"/>
          <w:szCs w:val="24"/>
          <w:lang w:val="en"/>
        </w:rPr>
      </w:pPr>
      <w:r>
        <w:rPr>
          <w:rFonts w:ascii="Garamond" w:hAnsi="Garamond"/>
          <w:sz w:val="24"/>
          <w:szCs w:val="24"/>
          <w:lang w:val="en"/>
        </w:rPr>
        <w:t xml:space="preserve">40 CFR 63 Subpart UUU was also updated to require that flares receiving gas from the fuel gas system be subject to 40 CFR 63.670.  MACT UUU updates regulation on Fluid Catalytic Cracking Units and Sulfur Recovery Units.  </w:t>
      </w:r>
    </w:p>
    <w:p w14:paraId="494A68C4" w14:textId="77777777" w:rsidR="00D43BF1" w:rsidRPr="00815AEF" w:rsidRDefault="00D43BF1" w:rsidP="00D43BF1">
      <w:pPr>
        <w:ind w:left="360"/>
        <w:rPr>
          <w:rFonts w:ascii="Garamond" w:hAnsi="Garamond"/>
          <w:sz w:val="24"/>
          <w:szCs w:val="24"/>
          <w:lang w:val="en"/>
        </w:rPr>
      </w:pPr>
    </w:p>
    <w:p w14:paraId="46A1F235" w14:textId="77777777" w:rsidR="00D43BF1" w:rsidRDefault="00D43BF1" w:rsidP="00D73AD7">
      <w:pPr>
        <w:rPr>
          <w:rFonts w:ascii="Garamond" w:hAnsi="Garamond"/>
          <w:sz w:val="24"/>
          <w:szCs w:val="24"/>
          <w:lang w:val="en"/>
        </w:rPr>
      </w:pPr>
      <w:r w:rsidRPr="008628BF">
        <w:rPr>
          <w:rFonts w:ascii="Garamond" w:hAnsi="Garamond"/>
          <w:sz w:val="24"/>
          <w:szCs w:val="24"/>
          <w:lang w:val="en"/>
        </w:rPr>
        <w:t>EPA</w:t>
      </w:r>
      <w:r>
        <w:rPr>
          <w:rFonts w:ascii="Garamond" w:hAnsi="Garamond"/>
          <w:sz w:val="24"/>
          <w:szCs w:val="24"/>
          <w:lang w:val="en"/>
        </w:rPr>
        <w:t xml:space="preserve"> also revised certain startup, shutdown, and malfunction </w:t>
      </w:r>
      <w:r w:rsidRPr="00EC1D26">
        <w:rPr>
          <w:rFonts w:ascii="Garamond" w:hAnsi="Garamond"/>
          <w:sz w:val="24"/>
          <w:szCs w:val="24"/>
          <w:lang w:val="en"/>
        </w:rPr>
        <w:t xml:space="preserve">provisions in </w:t>
      </w:r>
      <w:r>
        <w:rPr>
          <w:rFonts w:ascii="Garamond" w:hAnsi="Garamond"/>
          <w:sz w:val="24"/>
          <w:szCs w:val="24"/>
          <w:lang w:val="en"/>
        </w:rPr>
        <w:t xml:space="preserve">refinery MACTs </w:t>
      </w:r>
      <w:proofErr w:type="gramStart"/>
      <w:r>
        <w:rPr>
          <w:rFonts w:ascii="Garamond" w:hAnsi="Garamond"/>
          <w:sz w:val="24"/>
          <w:szCs w:val="24"/>
          <w:lang w:val="en"/>
        </w:rPr>
        <w:t xml:space="preserve">in </w:t>
      </w:r>
      <w:r w:rsidRPr="00EC1D26">
        <w:rPr>
          <w:rFonts w:ascii="Garamond" w:hAnsi="Garamond"/>
          <w:sz w:val="24"/>
          <w:szCs w:val="24"/>
          <w:lang w:val="en"/>
        </w:rPr>
        <w:t>order to</w:t>
      </w:r>
      <w:proofErr w:type="gramEnd"/>
      <w:r w:rsidRPr="00EC1D26">
        <w:rPr>
          <w:rFonts w:ascii="Garamond" w:hAnsi="Garamond"/>
          <w:sz w:val="24"/>
          <w:szCs w:val="24"/>
          <w:lang w:val="en"/>
        </w:rPr>
        <w:t xml:space="preserve"> ensure that the subparts are consistent with the court decision in Sierra Club v. U.S. EPA.</w:t>
      </w:r>
    </w:p>
    <w:p w14:paraId="4DD5AE46" w14:textId="77777777" w:rsidR="00DA3399" w:rsidRPr="00815AEF" w:rsidRDefault="00DA3399" w:rsidP="00607A3E">
      <w:pPr>
        <w:ind w:left="360"/>
        <w:rPr>
          <w:rFonts w:ascii="Garamond" w:hAnsi="Garamond"/>
          <w:sz w:val="24"/>
          <w:szCs w:val="24"/>
          <w:lang w:val="en"/>
        </w:rPr>
      </w:pPr>
    </w:p>
    <w:p w14:paraId="198B9729" w14:textId="77777777" w:rsidR="00DA3399" w:rsidRDefault="00DA3399" w:rsidP="00D73AD7">
      <w:pPr>
        <w:rPr>
          <w:rFonts w:ascii="Garamond" w:hAnsi="Garamond"/>
          <w:szCs w:val="24"/>
          <w:lang w:val="en"/>
        </w:rPr>
      </w:pPr>
      <w:r>
        <w:rPr>
          <w:rFonts w:ascii="Garamond" w:hAnsi="Garamond"/>
          <w:sz w:val="24"/>
          <w:szCs w:val="24"/>
          <w:lang w:val="en"/>
        </w:rPr>
        <w:t>The overall rulemaking is referred to as the “Refinery Sector Rules” or “RSR” for short.  The updates include:</w:t>
      </w:r>
    </w:p>
    <w:p w14:paraId="1B32D0AB" w14:textId="77777777" w:rsidR="00DA3399" w:rsidRPr="00815AEF" w:rsidRDefault="00DA3399" w:rsidP="00607A3E">
      <w:pPr>
        <w:ind w:left="360"/>
        <w:rPr>
          <w:rFonts w:ascii="Garamond" w:hAnsi="Garamond"/>
          <w:sz w:val="24"/>
          <w:szCs w:val="24"/>
          <w:lang w:val="en"/>
        </w:rPr>
      </w:pPr>
    </w:p>
    <w:p w14:paraId="077C029F" w14:textId="77777777" w:rsidR="00DA3399" w:rsidRDefault="00DA3399" w:rsidP="004C392E">
      <w:pPr>
        <w:pStyle w:val="ListParagraph"/>
        <w:numPr>
          <w:ilvl w:val="0"/>
          <w:numId w:val="29"/>
        </w:numPr>
        <w:ind w:left="720"/>
        <w:rPr>
          <w:rFonts w:ascii="Garamond" w:hAnsi="Garamond"/>
          <w:sz w:val="24"/>
          <w:szCs w:val="24"/>
          <w:lang w:val="en"/>
        </w:rPr>
      </w:pPr>
      <w:r w:rsidRPr="00607A3E">
        <w:rPr>
          <w:rFonts w:ascii="Garamond" w:hAnsi="Garamond"/>
          <w:sz w:val="24"/>
          <w:szCs w:val="24"/>
          <w:lang w:val="en"/>
        </w:rPr>
        <w:t>New emissions controls for refinery storage tanks, C</w:t>
      </w:r>
      <w:r>
        <w:rPr>
          <w:rFonts w:ascii="Garamond" w:hAnsi="Garamond"/>
          <w:sz w:val="24"/>
          <w:szCs w:val="24"/>
          <w:lang w:val="en"/>
        </w:rPr>
        <w:t xml:space="preserve">atalytic </w:t>
      </w:r>
      <w:r w:rsidRPr="00607A3E">
        <w:rPr>
          <w:rFonts w:ascii="Garamond" w:hAnsi="Garamond"/>
          <w:sz w:val="24"/>
          <w:szCs w:val="24"/>
          <w:lang w:val="en"/>
        </w:rPr>
        <w:t>R</w:t>
      </w:r>
      <w:r>
        <w:rPr>
          <w:rFonts w:ascii="Garamond" w:hAnsi="Garamond"/>
          <w:sz w:val="24"/>
          <w:szCs w:val="24"/>
          <w:lang w:val="en"/>
        </w:rPr>
        <w:t xml:space="preserve">eforming </w:t>
      </w:r>
      <w:r w:rsidRPr="00607A3E">
        <w:rPr>
          <w:rFonts w:ascii="Garamond" w:hAnsi="Garamond"/>
          <w:sz w:val="24"/>
          <w:szCs w:val="24"/>
          <w:lang w:val="en"/>
        </w:rPr>
        <w:t>U</w:t>
      </w:r>
      <w:r>
        <w:rPr>
          <w:rFonts w:ascii="Garamond" w:hAnsi="Garamond"/>
          <w:sz w:val="24"/>
          <w:szCs w:val="24"/>
          <w:lang w:val="en"/>
        </w:rPr>
        <w:t>nits</w:t>
      </w:r>
      <w:r w:rsidRPr="00607A3E">
        <w:rPr>
          <w:rFonts w:ascii="Garamond" w:hAnsi="Garamond"/>
          <w:sz w:val="24"/>
          <w:szCs w:val="24"/>
          <w:lang w:val="en"/>
        </w:rPr>
        <w:t>, and D</w:t>
      </w:r>
      <w:r>
        <w:rPr>
          <w:rFonts w:ascii="Garamond" w:hAnsi="Garamond"/>
          <w:sz w:val="24"/>
          <w:szCs w:val="24"/>
          <w:lang w:val="en"/>
        </w:rPr>
        <w:t xml:space="preserve">elayed </w:t>
      </w:r>
      <w:r w:rsidRPr="00607A3E">
        <w:rPr>
          <w:rFonts w:ascii="Garamond" w:hAnsi="Garamond"/>
          <w:sz w:val="24"/>
          <w:szCs w:val="24"/>
          <w:lang w:val="en"/>
        </w:rPr>
        <w:t>C</w:t>
      </w:r>
      <w:r>
        <w:rPr>
          <w:rFonts w:ascii="Garamond" w:hAnsi="Garamond"/>
          <w:sz w:val="24"/>
          <w:szCs w:val="24"/>
          <w:lang w:val="en"/>
        </w:rPr>
        <w:t xml:space="preserve">oker </w:t>
      </w:r>
      <w:r w:rsidRPr="00607A3E">
        <w:rPr>
          <w:rFonts w:ascii="Garamond" w:hAnsi="Garamond"/>
          <w:sz w:val="24"/>
          <w:szCs w:val="24"/>
          <w:lang w:val="en"/>
        </w:rPr>
        <w:t>U</w:t>
      </w:r>
      <w:r>
        <w:rPr>
          <w:rFonts w:ascii="Garamond" w:hAnsi="Garamond"/>
          <w:sz w:val="24"/>
          <w:szCs w:val="24"/>
          <w:lang w:val="en"/>
        </w:rPr>
        <w:t>nit</w:t>
      </w:r>
      <w:r w:rsidRPr="00607A3E">
        <w:rPr>
          <w:rFonts w:ascii="Garamond" w:hAnsi="Garamond"/>
          <w:sz w:val="24"/>
          <w:szCs w:val="24"/>
          <w:lang w:val="en"/>
        </w:rPr>
        <w:t>s;</w:t>
      </w:r>
    </w:p>
    <w:p w14:paraId="3B7D40B7" w14:textId="77777777" w:rsidR="00CB64FD" w:rsidRPr="00607A3E" w:rsidRDefault="00CB64FD" w:rsidP="00CB64FD">
      <w:pPr>
        <w:pStyle w:val="ListParagraph"/>
        <w:ind w:left="1080"/>
        <w:rPr>
          <w:rFonts w:ascii="Garamond" w:hAnsi="Garamond"/>
          <w:sz w:val="24"/>
          <w:szCs w:val="24"/>
          <w:lang w:val="en"/>
        </w:rPr>
      </w:pPr>
    </w:p>
    <w:p w14:paraId="4F2873BD" w14:textId="77777777" w:rsidR="00DA3399" w:rsidRDefault="00DA3399" w:rsidP="004C392E">
      <w:pPr>
        <w:pStyle w:val="ListParagraph"/>
        <w:numPr>
          <w:ilvl w:val="0"/>
          <w:numId w:val="29"/>
        </w:numPr>
        <w:ind w:left="720"/>
        <w:rPr>
          <w:rFonts w:ascii="Garamond" w:hAnsi="Garamond"/>
          <w:sz w:val="24"/>
          <w:szCs w:val="24"/>
          <w:lang w:val="en"/>
        </w:rPr>
      </w:pPr>
      <w:r w:rsidRPr="00607A3E">
        <w:rPr>
          <w:rFonts w:ascii="Garamond" w:hAnsi="Garamond"/>
          <w:sz w:val="24"/>
          <w:szCs w:val="24"/>
          <w:lang w:val="en"/>
        </w:rPr>
        <w:t>Work practice standards to reduce emissions from atmospheric P</w:t>
      </w:r>
      <w:r>
        <w:rPr>
          <w:rFonts w:ascii="Garamond" w:hAnsi="Garamond"/>
          <w:sz w:val="24"/>
          <w:szCs w:val="24"/>
          <w:lang w:val="en"/>
        </w:rPr>
        <w:t xml:space="preserve">ressure </w:t>
      </w:r>
      <w:r w:rsidRPr="00607A3E">
        <w:rPr>
          <w:rFonts w:ascii="Garamond" w:hAnsi="Garamond"/>
          <w:sz w:val="24"/>
          <w:szCs w:val="24"/>
          <w:lang w:val="en"/>
        </w:rPr>
        <w:t>R</w:t>
      </w:r>
      <w:r>
        <w:rPr>
          <w:rFonts w:ascii="Garamond" w:hAnsi="Garamond"/>
          <w:sz w:val="24"/>
          <w:szCs w:val="24"/>
          <w:lang w:val="en"/>
        </w:rPr>
        <w:t xml:space="preserve">elief </w:t>
      </w:r>
      <w:r w:rsidRPr="00607A3E">
        <w:rPr>
          <w:rFonts w:ascii="Garamond" w:hAnsi="Garamond"/>
          <w:sz w:val="24"/>
          <w:szCs w:val="24"/>
          <w:lang w:val="en"/>
        </w:rPr>
        <w:t>D</w:t>
      </w:r>
      <w:r>
        <w:rPr>
          <w:rFonts w:ascii="Garamond" w:hAnsi="Garamond"/>
          <w:sz w:val="24"/>
          <w:szCs w:val="24"/>
          <w:lang w:val="en"/>
        </w:rPr>
        <w:t>evice</w:t>
      </w:r>
      <w:r w:rsidRPr="00607A3E">
        <w:rPr>
          <w:rFonts w:ascii="Garamond" w:hAnsi="Garamond"/>
          <w:sz w:val="24"/>
          <w:szCs w:val="24"/>
          <w:lang w:val="en"/>
        </w:rPr>
        <w:t>s and flares;</w:t>
      </w:r>
    </w:p>
    <w:p w14:paraId="5DECE988" w14:textId="77777777" w:rsidR="00CB64FD" w:rsidRPr="00607A3E" w:rsidRDefault="00CB64FD" w:rsidP="00CB64FD">
      <w:pPr>
        <w:pStyle w:val="ListParagraph"/>
        <w:ind w:left="1080"/>
        <w:rPr>
          <w:rFonts w:ascii="Garamond" w:hAnsi="Garamond"/>
          <w:sz w:val="24"/>
          <w:szCs w:val="24"/>
          <w:lang w:val="en"/>
        </w:rPr>
      </w:pPr>
    </w:p>
    <w:p w14:paraId="64C7F85F" w14:textId="1957CB60" w:rsidR="00DA3399" w:rsidRDefault="001C1CA9" w:rsidP="004C392E">
      <w:pPr>
        <w:pStyle w:val="ListParagraph"/>
        <w:numPr>
          <w:ilvl w:val="0"/>
          <w:numId w:val="29"/>
        </w:numPr>
        <w:ind w:left="720"/>
        <w:rPr>
          <w:rFonts w:ascii="Garamond" w:hAnsi="Garamond"/>
          <w:sz w:val="24"/>
          <w:szCs w:val="24"/>
          <w:lang w:val="en"/>
        </w:rPr>
      </w:pPr>
      <w:r>
        <w:rPr>
          <w:rFonts w:ascii="Garamond" w:hAnsi="Garamond"/>
          <w:sz w:val="24"/>
          <w:szCs w:val="24"/>
          <w:lang w:val="en"/>
        </w:rPr>
        <w:t>Periodic</w:t>
      </w:r>
      <w:r w:rsidR="00DA3399" w:rsidRPr="00607A3E">
        <w:rPr>
          <w:rFonts w:ascii="Garamond" w:hAnsi="Garamond"/>
          <w:sz w:val="24"/>
          <w:szCs w:val="24"/>
          <w:lang w:val="en"/>
        </w:rPr>
        <w:t xml:space="preserve"> benzene monitoring at the refinery fenceline </w:t>
      </w:r>
      <w:r w:rsidR="00DA3399">
        <w:rPr>
          <w:rFonts w:ascii="Garamond" w:hAnsi="Garamond"/>
          <w:sz w:val="24"/>
          <w:szCs w:val="24"/>
          <w:lang w:val="en"/>
        </w:rPr>
        <w:t>t</w:t>
      </w:r>
      <w:r w:rsidR="00DA3399" w:rsidRPr="00607A3E">
        <w:rPr>
          <w:rFonts w:ascii="Garamond" w:hAnsi="Garamond"/>
          <w:sz w:val="24"/>
          <w:szCs w:val="24"/>
          <w:lang w:val="en"/>
        </w:rPr>
        <w:t>o improve the management of fugitive emissions;</w:t>
      </w:r>
    </w:p>
    <w:p w14:paraId="669038EA" w14:textId="77777777" w:rsidR="00CB64FD" w:rsidRPr="00607A3E" w:rsidRDefault="00CB64FD" w:rsidP="00CB64FD">
      <w:pPr>
        <w:pStyle w:val="ListParagraph"/>
        <w:ind w:left="1080"/>
        <w:rPr>
          <w:rFonts w:ascii="Garamond" w:hAnsi="Garamond"/>
          <w:sz w:val="24"/>
          <w:szCs w:val="24"/>
          <w:lang w:val="en"/>
        </w:rPr>
      </w:pPr>
    </w:p>
    <w:p w14:paraId="45E45222" w14:textId="77777777" w:rsidR="00DA3399" w:rsidRPr="00607A3E" w:rsidRDefault="00DA3399" w:rsidP="004C392E">
      <w:pPr>
        <w:pStyle w:val="ListParagraph"/>
        <w:numPr>
          <w:ilvl w:val="0"/>
          <w:numId w:val="29"/>
        </w:numPr>
        <w:ind w:left="720"/>
        <w:rPr>
          <w:rFonts w:ascii="Garamond" w:hAnsi="Garamond"/>
          <w:sz w:val="24"/>
          <w:szCs w:val="24"/>
          <w:lang w:val="en"/>
        </w:rPr>
      </w:pPr>
      <w:r w:rsidRPr="00607A3E">
        <w:rPr>
          <w:rFonts w:ascii="Garamond" w:hAnsi="Garamond"/>
          <w:sz w:val="24"/>
          <w:szCs w:val="24"/>
          <w:lang w:val="en"/>
        </w:rPr>
        <w:t>Elimination of exemptions to emission limits for uncontrolled releases during start-up, shutdown, and malfunction;</w:t>
      </w:r>
    </w:p>
    <w:p w14:paraId="632FB61F" w14:textId="77777777" w:rsidR="00B97829" w:rsidRPr="00815AEF" w:rsidRDefault="00B97829" w:rsidP="00607A3E">
      <w:pPr>
        <w:ind w:left="360"/>
        <w:rPr>
          <w:rFonts w:ascii="Garamond" w:hAnsi="Garamond"/>
          <w:sz w:val="24"/>
          <w:szCs w:val="24"/>
          <w:lang w:val="en"/>
        </w:rPr>
      </w:pPr>
    </w:p>
    <w:p w14:paraId="266F2896" w14:textId="17DF9D67" w:rsidR="00D316AC" w:rsidRDefault="00517D94" w:rsidP="00D73AD7">
      <w:pPr>
        <w:rPr>
          <w:rFonts w:ascii="Garamond" w:hAnsi="Garamond"/>
          <w:sz w:val="24"/>
          <w:szCs w:val="24"/>
          <w:lang w:val="en"/>
        </w:rPr>
      </w:pPr>
      <w:r w:rsidRPr="00312BBF">
        <w:rPr>
          <w:rFonts w:ascii="Garamond" w:hAnsi="Garamond"/>
          <w:sz w:val="24"/>
          <w:szCs w:val="24"/>
          <w:lang w:val="en"/>
        </w:rPr>
        <w:t>With the issuance of OP #1821-1</w:t>
      </w:r>
      <w:r w:rsidR="00A25199" w:rsidRPr="00312BBF">
        <w:rPr>
          <w:rFonts w:ascii="Garamond" w:hAnsi="Garamond"/>
          <w:sz w:val="24"/>
          <w:szCs w:val="24"/>
          <w:lang w:val="en"/>
        </w:rPr>
        <w:t>8</w:t>
      </w:r>
      <w:r w:rsidRPr="00312BBF">
        <w:rPr>
          <w:rFonts w:ascii="Garamond" w:hAnsi="Garamond"/>
          <w:sz w:val="24"/>
          <w:szCs w:val="24"/>
          <w:lang w:val="en"/>
        </w:rPr>
        <w:t>, CHS</w:t>
      </w:r>
      <w:r w:rsidR="00D316AC" w:rsidRPr="00312BBF">
        <w:rPr>
          <w:rFonts w:ascii="Garamond" w:hAnsi="Garamond"/>
          <w:sz w:val="24"/>
          <w:szCs w:val="24"/>
          <w:lang w:val="en"/>
        </w:rPr>
        <w:t xml:space="preserve"> </w:t>
      </w:r>
      <w:r w:rsidRPr="00312BBF">
        <w:rPr>
          <w:rFonts w:ascii="Garamond" w:hAnsi="Garamond"/>
          <w:sz w:val="24"/>
          <w:szCs w:val="24"/>
          <w:lang w:val="en"/>
        </w:rPr>
        <w:t xml:space="preserve">incorporated </w:t>
      </w:r>
      <w:r w:rsidR="00D316AC" w:rsidRPr="00312BBF">
        <w:rPr>
          <w:rFonts w:ascii="Garamond" w:hAnsi="Garamond"/>
          <w:sz w:val="24"/>
          <w:szCs w:val="24"/>
          <w:lang w:val="en"/>
        </w:rPr>
        <w:t xml:space="preserve">all </w:t>
      </w:r>
      <w:r w:rsidRPr="00312BBF">
        <w:rPr>
          <w:rFonts w:ascii="Garamond" w:hAnsi="Garamond"/>
          <w:sz w:val="24"/>
          <w:szCs w:val="24"/>
          <w:lang w:val="en"/>
        </w:rPr>
        <w:t>elements of the RSR</w:t>
      </w:r>
      <w:r w:rsidR="00D316AC" w:rsidRPr="00312BBF">
        <w:rPr>
          <w:rFonts w:ascii="Garamond" w:hAnsi="Garamond"/>
          <w:sz w:val="24"/>
          <w:szCs w:val="24"/>
          <w:lang w:val="en"/>
        </w:rPr>
        <w:t>.</w:t>
      </w:r>
    </w:p>
    <w:p w14:paraId="386A9FF3" w14:textId="13D1716C" w:rsidR="00690428" w:rsidRDefault="00690428" w:rsidP="00D73AD7">
      <w:pPr>
        <w:rPr>
          <w:rFonts w:ascii="Garamond" w:hAnsi="Garamond"/>
          <w:sz w:val="24"/>
          <w:szCs w:val="24"/>
          <w:lang w:val="en"/>
        </w:rPr>
      </w:pPr>
    </w:p>
    <w:p w14:paraId="6D86FB33" w14:textId="77777777" w:rsidR="009B2657" w:rsidRPr="00D21012" w:rsidRDefault="009B2657" w:rsidP="00272EBC">
      <w:pPr>
        <w:pStyle w:val="Heading2"/>
        <w:keepLines/>
        <w:numPr>
          <w:ilvl w:val="0"/>
          <w:numId w:val="7"/>
        </w:numPr>
        <w:spacing w:before="0" w:after="0"/>
        <w:rPr>
          <w:rFonts w:ascii="Garamond" w:hAnsi="Garamond"/>
          <w:i w:val="0"/>
          <w:szCs w:val="24"/>
        </w:rPr>
      </w:pPr>
      <w:bookmarkStart w:id="80" w:name="_Toc521717963"/>
      <w:bookmarkStart w:id="81" w:name="_Toc207881313"/>
      <w:r w:rsidRPr="00D21012">
        <w:rPr>
          <w:rFonts w:ascii="Garamond" w:hAnsi="Garamond"/>
          <w:i w:val="0"/>
          <w:szCs w:val="24"/>
        </w:rPr>
        <w:lastRenderedPageBreak/>
        <w:t>NESHAP Standards</w:t>
      </w:r>
      <w:bookmarkEnd w:id="80"/>
      <w:bookmarkEnd w:id="81"/>
    </w:p>
    <w:p w14:paraId="6E5FD021" w14:textId="77777777" w:rsidR="009B2657" w:rsidRPr="00D21012" w:rsidRDefault="009B2657" w:rsidP="00272EBC">
      <w:pPr>
        <w:keepNext/>
        <w:keepLines/>
        <w:rPr>
          <w:rFonts w:ascii="Garamond" w:hAnsi="Garamond"/>
          <w:sz w:val="24"/>
          <w:szCs w:val="24"/>
        </w:rPr>
      </w:pPr>
    </w:p>
    <w:p w14:paraId="6CC084E3" w14:textId="49616CAE" w:rsidR="009B2657" w:rsidRPr="00D21012" w:rsidRDefault="005150E7" w:rsidP="00272EBC">
      <w:pPr>
        <w:keepNext/>
        <w:keepLines/>
        <w:rPr>
          <w:rFonts w:ascii="Garamond" w:hAnsi="Garamond"/>
          <w:sz w:val="24"/>
          <w:szCs w:val="24"/>
        </w:rPr>
      </w:pPr>
      <w:r>
        <w:rPr>
          <w:rFonts w:ascii="Garamond" w:hAnsi="Garamond"/>
          <w:sz w:val="24"/>
          <w:szCs w:val="24"/>
        </w:rPr>
        <w:t>DEQ</w:t>
      </w:r>
      <w:r w:rsidR="009B2657" w:rsidRPr="00D21012">
        <w:rPr>
          <w:rFonts w:ascii="Garamond" w:hAnsi="Garamond"/>
          <w:sz w:val="24"/>
          <w:szCs w:val="24"/>
        </w:rPr>
        <w:t xml:space="preserve"> is not aware of any proposed or pending NESHAP standards, in addition to those already listed, that may be applicable.</w:t>
      </w:r>
    </w:p>
    <w:p w14:paraId="30B6DEE5" w14:textId="77777777" w:rsidR="009B2657" w:rsidRPr="00D21012" w:rsidRDefault="009B2657">
      <w:pPr>
        <w:rPr>
          <w:rFonts w:ascii="Garamond" w:hAnsi="Garamond"/>
          <w:sz w:val="24"/>
          <w:szCs w:val="24"/>
        </w:rPr>
      </w:pPr>
    </w:p>
    <w:p w14:paraId="7291B65A" w14:textId="77777777" w:rsidR="009B2657" w:rsidRPr="00D21012" w:rsidRDefault="009B2657" w:rsidP="004C392E">
      <w:pPr>
        <w:pStyle w:val="Heading2"/>
        <w:numPr>
          <w:ilvl w:val="0"/>
          <w:numId w:val="7"/>
        </w:numPr>
        <w:spacing w:before="0" w:after="0"/>
        <w:rPr>
          <w:rFonts w:ascii="Garamond" w:hAnsi="Garamond"/>
          <w:i w:val="0"/>
          <w:szCs w:val="24"/>
        </w:rPr>
      </w:pPr>
      <w:bookmarkStart w:id="82" w:name="_Toc521717964"/>
      <w:bookmarkStart w:id="83" w:name="_Toc207881314"/>
      <w:r w:rsidRPr="00D21012">
        <w:rPr>
          <w:rFonts w:ascii="Garamond" w:hAnsi="Garamond"/>
          <w:i w:val="0"/>
          <w:szCs w:val="24"/>
        </w:rPr>
        <w:t>NSPS Standards</w:t>
      </w:r>
      <w:bookmarkEnd w:id="82"/>
      <w:bookmarkEnd w:id="83"/>
    </w:p>
    <w:p w14:paraId="5B0D9F9E" w14:textId="77777777" w:rsidR="009B2657" w:rsidRPr="00D21012" w:rsidRDefault="009B2657">
      <w:pPr>
        <w:rPr>
          <w:rFonts w:ascii="Garamond" w:hAnsi="Garamond"/>
          <w:sz w:val="24"/>
          <w:szCs w:val="24"/>
        </w:rPr>
      </w:pPr>
    </w:p>
    <w:p w14:paraId="3D19216E" w14:textId="703F1E08" w:rsidR="00075A6F" w:rsidRDefault="00075A6F" w:rsidP="00B65B05">
      <w:pPr>
        <w:pStyle w:val="Default"/>
        <w:rPr>
          <w:rFonts w:ascii="Garamond" w:hAnsi="Garamond"/>
        </w:rPr>
      </w:pPr>
      <w:r>
        <w:rPr>
          <w:rFonts w:ascii="Garamond" w:hAnsi="Garamond"/>
        </w:rPr>
        <w:t xml:space="preserve">CHS </w:t>
      </w:r>
      <w:r w:rsidR="00DA2F9E">
        <w:rPr>
          <w:rFonts w:ascii="Garamond" w:hAnsi="Garamond"/>
        </w:rPr>
        <w:t>has completed the transition from one control device to another control device related to two permit conditions related to 40 CFR 60 Subpart QQQ.  The two conditions are noted as Section III. Q4 and Q.5.</w:t>
      </w:r>
    </w:p>
    <w:p w14:paraId="437DA457" w14:textId="77777777" w:rsidR="00075A6F" w:rsidRDefault="00075A6F" w:rsidP="00B65B05">
      <w:pPr>
        <w:pStyle w:val="Default"/>
        <w:rPr>
          <w:rFonts w:ascii="Garamond" w:hAnsi="Garamond"/>
        </w:rPr>
      </w:pPr>
    </w:p>
    <w:p w14:paraId="2D0C26E0" w14:textId="77777777" w:rsidR="00075A6F" w:rsidRPr="00075A6F" w:rsidRDefault="00075A6F" w:rsidP="00075A6F">
      <w:pPr>
        <w:pStyle w:val="Default"/>
        <w:rPr>
          <w:rFonts w:ascii="Garamond" w:hAnsi="Garamond"/>
        </w:rPr>
      </w:pPr>
      <w:r w:rsidRPr="00075A6F">
        <w:rPr>
          <w:rFonts w:ascii="Garamond" w:hAnsi="Garamond"/>
        </w:rPr>
        <w:t>Q.4.</w:t>
      </w:r>
      <w:r w:rsidRPr="00075A6F">
        <w:rPr>
          <w:rFonts w:ascii="Garamond" w:hAnsi="Garamond"/>
        </w:rPr>
        <w:tab/>
        <w:t>CHS shall equip, operate, and maintain the API Separators (TK-3437 and TK-3447) with a vapor collection system to collect and route emissions from the enclosed vapor space to a carbon adsorption system or thermal combustor to comply with 40 CFR 60 Subpart QQQ (ARM 17.8.340, ARM 17.8.752, and 40 CFR 60, Subpart QQQ).</w:t>
      </w:r>
    </w:p>
    <w:p w14:paraId="463C382A" w14:textId="77777777" w:rsidR="00075A6F" w:rsidRPr="00075A6F" w:rsidRDefault="00075A6F" w:rsidP="00075A6F">
      <w:pPr>
        <w:pStyle w:val="Default"/>
        <w:rPr>
          <w:rFonts w:ascii="Garamond" w:hAnsi="Garamond"/>
        </w:rPr>
      </w:pPr>
    </w:p>
    <w:p w14:paraId="654A9518" w14:textId="0F438677" w:rsidR="00075A6F" w:rsidRDefault="00075A6F" w:rsidP="00075A6F">
      <w:pPr>
        <w:pStyle w:val="Default"/>
        <w:rPr>
          <w:rFonts w:ascii="Garamond" w:hAnsi="Garamond"/>
        </w:rPr>
      </w:pPr>
      <w:r w:rsidRPr="00075A6F">
        <w:rPr>
          <w:rFonts w:ascii="Garamond" w:hAnsi="Garamond"/>
        </w:rPr>
        <w:t>Q.5.</w:t>
      </w:r>
      <w:r w:rsidRPr="00075A6F">
        <w:rPr>
          <w:rFonts w:ascii="Garamond" w:hAnsi="Garamond"/>
        </w:rPr>
        <w:tab/>
        <w:t>CHS shall equip, operate, and maintain the Dissolved Gas Flotation (DGF) Units (TK-3448 and TK-3458) with a vapor collection system to collect and route emissions from the enclosed vapor space to a carbon adsorption system or thermal combustor that meets the requirements of 40 CFR 60 Subpart QQQ.  These two units are not subject to 40 CFR 60 Subpart QQQ (ARM 17.8.752).</w:t>
      </w:r>
    </w:p>
    <w:p w14:paraId="5035EED6" w14:textId="77777777" w:rsidR="00075A6F" w:rsidRDefault="00075A6F" w:rsidP="00075A6F">
      <w:pPr>
        <w:pStyle w:val="Default"/>
        <w:rPr>
          <w:rFonts w:ascii="Garamond" w:hAnsi="Garamond"/>
        </w:rPr>
      </w:pPr>
    </w:p>
    <w:p w14:paraId="01EBA83D" w14:textId="384E9A32" w:rsidR="00075A6F" w:rsidRDefault="00075A6F" w:rsidP="00075A6F">
      <w:pPr>
        <w:pStyle w:val="Default"/>
        <w:rPr>
          <w:rFonts w:ascii="Garamond" w:hAnsi="Garamond"/>
        </w:rPr>
      </w:pPr>
      <w:r>
        <w:rPr>
          <w:rFonts w:ascii="Garamond" w:hAnsi="Garamond"/>
        </w:rPr>
        <w:t>As written the two permit conditions provide the flexibility to operate either control device to satisfy Subpart QQQ.  CHS also ha</w:t>
      </w:r>
      <w:r w:rsidR="002375A4">
        <w:rPr>
          <w:rFonts w:ascii="Garamond" w:hAnsi="Garamond"/>
        </w:rPr>
        <w:t>d</w:t>
      </w:r>
      <w:r>
        <w:rPr>
          <w:rFonts w:ascii="Garamond" w:hAnsi="Garamond"/>
        </w:rPr>
        <w:t xml:space="preserve"> </w:t>
      </w:r>
      <w:r w:rsidRPr="00ED4F8F">
        <w:rPr>
          <w:rFonts w:ascii="Garamond" w:hAnsi="Garamond"/>
        </w:rPr>
        <w:t xml:space="preserve">approval provided with the issuance of MAQP #1821-41 to install and operate a thermal combustor and </w:t>
      </w:r>
      <w:r w:rsidR="0037678D" w:rsidRPr="00ED4F8F">
        <w:rPr>
          <w:rFonts w:ascii="Garamond" w:hAnsi="Garamond"/>
        </w:rPr>
        <w:t>previously</w:t>
      </w:r>
      <w:r w:rsidRPr="00ED4F8F">
        <w:rPr>
          <w:rFonts w:ascii="Garamond" w:hAnsi="Garamond"/>
        </w:rPr>
        <w:t xml:space="preserve"> completed the health risk assessment under Montana’s </w:t>
      </w:r>
      <w:r w:rsidR="00537298" w:rsidRPr="00ED4F8F">
        <w:rPr>
          <w:rFonts w:ascii="Garamond" w:hAnsi="Garamond"/>
        </w:rPr>
        <w:t xml:space="preserve">rules for </w:t>
      </w:r>
      <w:r w:rsidR="002B67E3" w:rsidRPr="00ED4F8F">
        <w:rPr>
          <w:rFonts w:ascii="Garamond" w:hAnsi="Garamond"/>
        </w:rPr>
        <w:t>incinerators with</w:t>
      </w:r>
      <w:r w:rsidRPr="00ED4F8F">
        <w:rPr>
          <w:rFonts w:ascii="Garamond" w:hAnsi="Garamond"/>
        </w:rPr>
        <w:t xml:space="preserve"> commissioning of the thermal combustor expected to be completed in the fall of 2023, any concerns about the performance of the carbon adsorption system should be resolved with their elimination</w:t>
      </w:r>
      <w:r>
        <w:rPr>
          <w:rFonts w:ascii="Garamond" w:hAnsi="Garamond"/>
        </w:rPr>
        <w:t xml:space="preserve"> as the primary control device.  </w:t>
      </w:r>
      <w:r w:rsidR="002A367E">
        <w:rPr>
          <w:rFonts w:ascii="Garamond" w:hAnsi="Garamond"/>
        </w:rPr>
        <w:t>DEQ continues to monitor the progress of the transition from the carbon adsorption system to the thermal combustor.</w:t>
      </w:r>
      <w:r w:rsidR="002375A4">
        <w:rPr>
          <w:rFonts w:ascii="Garamond" w:hAnsi="Garamond"/>
        </w:rPr>
        <w:t xml:space="preserve"> DEQ is currently reevaluating the exemptions under 75-2-103, MCA for what emitting units are not considered incinerators.  The outcome of the evaluation may impact permitting of future emitting units</w:t>
      </w:r>
      <w:r w:rsidR="00ED4F8F">
        <w:rPr>
          <w:rFonts w:ascii="Garamond" w:hAnsi="Garamond"/>
        </w:rPr>
        <w:t xml:space="preserve"> relative to incinerator exemptions,</w:t>
      </w:r>
      <w:r w:rsidR="002375A4">
        <w:rPr>
          <w:rFonts w:ascii="Garamond" w:hAnsi="Garamond"/>
        </w:rPr>
        <w:t xml:space="preserve"> and whether a human health risk assessment is required.</w:t>
      </w:r>
    </w:p>
    <w:p w14:paraId="776E1A2C" w14:textId="77777777" w:rsidR="00FE3631" w:rsidRDefault="00FE3631" w:rsidP="00075A6F">
      <w:pPr>
        <w:pStyle w:val="Default"/>
        <w:rPr>
          <w:rFonts w:ascii="Garamond" w:hAnsi="Garamond"/>
        </w:rPr>
      </w:pPr>
    </w:p>
    <w:p w14:paraId="4B72A71F" w14:textId="211F1CE4" w:rsidR="00FE3631" w:rsidRPr="00FE3631" w:rsidRDefault="00FE3631" w:rsidP="00075A6F">
      <w:pPr>
        <w:pStyle w:val="Default"/>
        <w:rPr>
          <w:rFonts w:ascii="Garamond" w:hAnsi="Garamond"/>
          <w:b/>
          <w:bCs/>
        </w:rPr>
      </w:pPr>
      <w:bookmarkStart w:id="84" w:name="_Hlk214515990"/>
      <w:r w:rsidRPr="00FE3631">
        <w:rPr>
          <w:rFonts w:ascii="Garamond" w:hAnsi="Garamond"/>
          <w:b/>
          <w:bCs/>
        </w:rPr>
        <w:t>Compliance Plan</w:t>
      </w:r>
    </w:p>
    <w:p w14:paraId="5245294B" w14:textId="77777777" w:rsidR="00FE3631" w:rsidRDefault="00FE3631" w:rsidP="00075A6F">
      <w:pPr>
        <w:pStyle w:val="Default"/>
        <w:rPr>
          <w:rFonts w:ascii="Garamond" w:hAnsi="Garamond"/>
        </w:rPr>
      </w:pPr>
    </w:p>
    <w:p w14:paraId="35B434C9" w14:textId="77777777" w:rsidR="009921D0" w:rsidRPr="004665D5" w:rsidRDefault="009921D0" w:rsidP="009921D0">
      <w:pPr>
        <w:pStyle w:val="Default"/>
        <w:rPr>
          <w:rFonts w:ascii="Garamond" w:hAnsi="Garamond"/>
        </w:rPr>
      </w:pPr>
      <w:r w:rsidRPr="004665D5">
        <w:rPr>
          <w:rFonts w:ascii="Garamond" w:hAnsi="Garamond"/>
        </w:rPr>
        <w:t>CHS Laurel engaged a third-party auditor to complete an audit of the Refinery’s 40</w:t>
      </w:r>
    </w:p>
    <w:p w14:paraId="5D59C2A2" w14:textId="77777777" w:rsidR="009921D0" w:rsidRPr="004665D5" w:rsidRDefault="009921D0" w:rsidP="009921D0">
      <w:pPr>
        <w:pStyle w:val="Default"/>
        <w:rPr>
          <w:rFonts w:ascii="Garamond" w:hAnsi="Garamond"/>
        </w:rPr>
      </w:pPr>
      <w:r w:rsidRPr="004665D5">
        <w:rPr>
          <w:rFonts w:ascii="Garamond" w:hAnsi="Garamond"/>
        </w:rPr>
        <w:t>C.F.R. Part 61 Subpart FF (“NEHSAP Subpart FF”) and 40 C.F.R. Part 60 Subpart QQQ</w:t>
      </w:r>
    </w:p>
    <w:p w14:paraId="460E9B2E" w14:textId="63AD509C" w:rsidR="00FE3631" w:rsidRDefault="009921D0" w:rsidP="009921D0">
      <w:pPr>
        <w:pStyle w:val="Default"/>
        <w:rPr>
          <w:rFonts w:ascii="Garamond" w:hAnsi="Garamond"/>
        </w:rPr>
      </w:pPr>
      <w:r w:rsidRPr="004665D5">
        <w:rPr>
          <w:rFonts w:ascii="Garamond" w:hAnsi="Garamond"/>
        </w:rPr>
        <w:t xml:space="preserve">(“NSPS Subpart QQQ”) compliance. As a result of this audit, CHS Laurel became aware of </w:t>
      </w:r>
      <w:r w:rsidR="004665D5">
        <w:rPr>
          <w:rFonts w:ascii="Garamond" w:hAnsi="Garamond"/>
        </w:rPr>
        <w:t>fourteen (</w:t>
      </w:r>
      <w:r w:rsidRPr="004665D5">
        <w:rPr>
          <w:rFonts w:ascii="Garamond" w:hAnsi="Garamond"/>
        </w:rPr>
        <w:t>14</w:t>
      </w:r>
      <w:r w:rsidR="004665D5">
        <w:rPr>
          <w:rFonts w:ascii="Garamond" w:hAnsi="Garamond"/>
        </w:rPr>
        <w:t xml:space="preserve">) </w:t>
      </w:r>
      <w:r w:rsidRPr="004665D5">
        <w:rPr>
          <w:rFonts w:ascii="Garamond" w:hAnsi="Garamond"/>
        </w:rPr>
        <w:t>instances of potential noncompliance which were disclosed on May 28, 2025. CHS has</w:t>
      </w:r>
      <w:r w:rsidR="004665D5">
        <w:rPr>
          <w:rFonts w:ascii="Garamond" w:hAnsi="Garamond"/>
        </w:rPr>
        <w:t xml:space="preserve"> </w:t>
      </w:r>
      <w:r w:rsidRPr="004665D5">
        <w:rPr>
          <w:rFonts w:ascii="Garamond" w:hAnsi="Garamond"/>
        </w:rPr>
        <w:t xml:space="preserve">been working diligently to correct these </w:t>
      </w:r>
      <w:r w:rsidR="005B77DC" w:rsidRPr="004665D5">
        <w:rPr>
          <w:rFonts w:ascii="Garamond" w:hAnsi="Garamond"/>
        </w:rPr>
        <w:t>audit findings</w:t>
      </w:r>
      <w:r w:rsidRPr="004665D5">
        <w:rPr>
          <w:rFonts w:ascii="Garamond" w:hAnsi="Garamond"/>
        </w:rPr>
        <w:t xml:space="preserve">. </w:t>
      </w:r>
      <w:r w:rsidR="005B77DC" w:rsidRPr="004665D5">
        <w:rPr>
          <w:rFonts w:ascii="Garamond" w:hAnsi="Garamond"/>
        </w:rPr>
        <w:t xml:space="preserve">CHS has three items that are still in process at the time of the issuance of this Draft permit. CHS shall be required to continue to report the status of the </w:t>
      </w:r>
      <w:r w:rsidR="004665D5">
        <w:rPr>
          <w:rFonts w:ascii="Garamond" w:hAnsi="Garamond"/>
        </w:rPr>
        <w:t>remaining audit items</w:t>
      </w:r>
      <w:r w:rsidR="005B77DC" w:rsidRPr="004665D5">
        <w:rPr>
          <w:rFonts w:ascii="Garamond" w:hAnsi="Garamond"/>
        </w:rPr>
        <w:t xml:space="preserve"> </w:t>
      </w:r>
      <w:r w:rsidR="004665D5">
        <w:rPr>
          <w:rFonts w:ascii="Garamond" w:hAnsi="Garamond"/>
        </w:rPr>
        <w:t>for</w:t>
      </w:r>
      <w:r w:rsidR="005B77DC" w:rsidRPr="004665D5">
        <w:rPr>
          <w:rFonts w:ascii="Garamond" w:hAnsi="Garamond"/>
        </w:rPr>
        <w:t xml:space="preserve"> Subpart QQQ in their normal semi-annual compliance report.</w:t>
      </w:r>
    </w:p>
    <w:p w14:paraId="5139FA41" w14:textId="77777777" w:rsidR="00E80C9A" w:rsidRDefault="00E80C9A" w:rsidP="009921D0">
      <w:pPr>
        <w:pStyle w:val="Default"/>
        <w:rPr>
          <w:rFonts w:ascii="Garamond" w:hAnsi="Garamond"/>
        </w:rPr>
      </w:pPr>
    </w:p>
    <w:p w14:paraId="0194FFA9" w14:textId="4B62DFCB" w:rsidR="00E80C9A" w:rsidRPr="00D21012" w:rsidRDefault="00E80C9A" w:rsidP="009921D0">
      <w:pPr>
        <w:pStyle w:val="Default"/>
        <w:rPr>
          <w:rFonts w:ascii="Garamond" w:hAnsi="Garamond"/>
        </w:rPr>
      </w:pPr>
      <w:r>
        <w:rPr>
          <w:rFonts w:ascii="Garamond" w:hAnsi="Garamond"/>
        </w:rPr>
        <w:t>DEQ has determined that reporting under Section II.A.35 and A.36 in Operating Permit #OP1821-22 is adequate to demonstrate compliance with the Compliance Plan established here.</w:t>
      </w:r>
    </w:p>
    <w:bookmarkEnd w:id="84"/>
    <w:p w14:paraId="11D2C851" w14:textId="77777777" w:rsidR="00A1144D" w:rsidRPr="00D21012" w:rsidRDefault="00A1144D" w:rsidP="00F30C25">
      <w:pPr>
        <w:rPr>
          <w:rFonts w:ascii="Garamond" w:hAnsi="Garamond"/>
          <w:sz w:val="24"/>
          <w:szCs w:val="24"/>
        </w:rPr>
      </w:pPr>
      <w:r w:rsidRPr="00D21012">
        <w:rPr>
          <w:rFonts w:ascii="Garamond" w:hAnsi="Garamond"/>
          <w:sz w:val="24"/>
          <w:szCs w:val="24"/>
        </w:rPr>
        <w:t xml:space="preserve">  </w:t>
      </w:r>
    </w:p>
    <w:p w14:paraId="5E5B82A5" w14:textId="77777777" w:rsidR="009B2657" w:rsidRPr="00D21012" w:rsidRDefault="00862991" w:rsidP="00272EBC">
      <w:pPr>
        <w:pStyle w:val="Heading2"/>
        <w:numPr>
          <w:ilvl w:val="0"/>
          <w:numId w:val="7"/>
        </w:numPr>
        <w:spacing w:before="0" w:after="0"/>
        <w:rPr>
          <w:rFonts w:ascii="Garamond" w:hAnsi="Garamond"/>
          <w:i w:val="0"/>
          <w:szCs w:val="24"/>
        </w:rPr>
      </w:pPr>
      <w:bookmarkStart w:id="85" w:name="_Toc521717965"/>
      <w:bookmarkStart w:id="86" w:name="_Toc207881315"/>
      <w:r w:rsidRPr="00D21012">
        <w:rPr>
          <w:rFonts w:ascii="Garamond" w:hAnsi="Garamond"/>
          <w:i w:val="0"/>
          <w:szCs w:val="24"/>
        </w:rPr>
        <w:lastRenderedPageBreak/>
        <w:t>Risk</w:t>
      </w:r>
      <w:r w:rsidR="009B2657" w:rsidRPr="00D21012">
        <w:rPr>
          <w:rFonts w:ascii="Garamond" w:hAnsi="Garamond"/>
          <w:i w:val="0"/>
          <w:szCs w:val="24"/>
        </w:rPr>
        <w:t xml:space="preserve"> Management Plan</w:t>
      </w:r>
      <w:bookmarkEnd w:id="85"/>
      <w:bookmarkEnd w:id="86"/>
    </w:p>
    <w:p w14:paraId="77AFEF1F" w14:textId="77777777" w:rsidR="009B2657" w:rsidRPr="00815AEF" w:rsidRDefault="009B2657" w:rsidP="00272EBC">
      <w:pPr>
        <w:keepNext/>
        <w:rPr>
          <w:rFonts w:ascii="Garamond" w:hAnsi="Garamond"/>
          <w:sz w:val="24"/>
          <w:szCs w:val="24"/>
        </w:rPr>
      </w:pPr>
    </w:p>
    <w:p w14:paraId="337569C7" w14:textId="77777777" w:rsidR="009B2657" w:rsidRPr="00D21012" w:rsidRDefault="009B2657" w:rsidP="00272EBC">
      <w:pPr>
        <w:keepNext/>
        <w:rPr>
          <w:rFonts w:ascii="Garamond" w:hAnsi="Garamond"/>
          <w:sz w:val="24"/>
          <w:szCs w:val="24"/>
        </w:rPr>
      </w:pPr>
      <w:r w:rsidRPr="00D21012">
        <w:rPr>
          <w:rFonts w:ascii="Garamond" w:hAnsi="Garamond"/>
          <w:sz w:val="24"/>
          <w:szCs w:val="24"/>
        </w:rPr>
        <w:t xml:space="preserve">This facility does exceed minimum threshold quantities for any regulated substance listed in 40 CFR </w:t>
      </w:r>
      <w:r w:rsidR="00E50151" w:rsidRPr="00D21012">
        <w:rPr>
          <w:rFonts w:ascii="Garamond" w:hAnsi="Garamond"/>
          <w:sz w:val="24"/>
          <w:szCs w:val="24"/>
        </w:rPr>
        <w:t xml:space="preserve">Part </w:t>
      </w:r>
      <w:r w:rsidRPr="00D21012">
        <w:rPr>
          <w:rFonts w:ascii="Garamond" w:hAnsi="Garamond"/>
          <w:sz w:val="24"/>
          <w:szCs w:val="24"/>
        </w:rPr>
        <w:t>68.115 for any facility process.  Consequently, this facility is required to submit a Risk Management Plan</w:t>
      </w:r>
      <w:r w:rsidR="00085DBF" w:rsidRPr="00D21012">
        <w:rPr>
          <w:rFonts w:ascii="Garamond" w:hAnsi="Garamond"/>
          <w:sz w:val="24"/>
          <w:szCs w:val="24"/>
        </w:rPr>
        <w:t>.</w:t>
      </w:r>
    </w:p>
    <w:p w14:paraId="3A67D853" w14:textId="77777777" w:rsidR="009B2657" w:rsidRPr="00D21012" w:rsidRDefault="009B2657">
      <w:pPr>
        <w:rPr>
          <w:rFonts w:ascii="Garamond" w:hAnsi="Garamond"/>
          <w:sz w:val="24"/>
          <w:szCs w:val="24"/>
        </w:rPr>
      </w:pPr>
    </w:p>
    <w:p w14:paraId="3CE2CA9C" w14:textId="77777777" w:rsidR="009B2657" w:rsidRPr="00D21012" w:rsidRDefault="009B2657">
      <w:pPr>
        <w:rPr>
          <w:rFonts w:ascii="Garamond" w:hAnsi="Garamond"/>
          <w:sz w:val="24"/>
          <w:szCs w:val="24"/>
        </w:rPr>
      </w:pPr>
      <w:r w:rsidRPr="00D21012">
        <w:rPr>
          <w:rFonts w:ascii="Garamond" w:hAnsi="Garamond"/>
          <w:sz w:val="24"/>
          <w:szCs w:val="24"/>
        </w:rPr>
        <w:t xml:space="preserve">If a facility has more than a threshold quantity of a regulated substance in a process, the facility must comply with 40 CFR </w:t>
      </w:r>
      <w:r w:rsidR="00E50151" w:rsidRPr="00D21012">
        <w:rPr>
          <w:rFonts w:ascii="Garamond" w:hAnsi="Garamond"/>
          <w:sz w:val="24"/>
          <w:szCs w:val="24"/>
        </w:rPr>
        <w:t xml:space="preserve">Part </w:t>
      </w:r>
      <w:r w:rsidRPr="00D21012">
        <w:rPr>
          <w:rFonts w:ascii="Garamond" w:hAnsi="Garamond"/>
          <w:sz w:val="24"/>
          <w:szCs w:val="24"/>
        </w:rPr>
        <w:t xml:space="preserve">68 requirements no later than June 21, 1999; 3 years after the date on which a regulated substance is first listed under 40 CFR </w:t>
      </w:r>
      <w:r w:rsidR="00E50151" w:rsidRPr="00D21012">
        <w:rPr>
          <w:rFonts w:ascii="Garamond" w:hAnsi="Garamond"/>
          <w:sz w:val="24"/>
          <w:szCs w:val="24"/>
        </w:rPr>
        <w:t xml:space="preserve">Part </w:t>
      </w:r>
      <w:r w:rsidRPr="00D21012">
        <w:rPr>
          <w:rFonts w:ascii="Garamond" w:hAnsi="Garamond"/>
          <w:sz w:val="24"/>
          <w:szCs w:val="24"/>
        </w:rPr>
        <w:t>68.130; or the date on which a regulated substance is first present in more than a threshold quantity in a process, whichever is later.</w:t>
      </w:r>
    </w:p>
    <w:p w14:paraId="63839012" w14:textId="77777777" w:rsidR="009B2657" w:rsidRPr="00D21012" w:rsidRDefault="009B2657">
      <w:pPr>
        <w:rPr>
          <w:rFonts w:ascii="Garamond" w:hAnsi="Garamond"/>
          <w:sz w:val="24"/>
          <w:szCs w:val="24"/>
        </w:rPr>
      </w:pPr>
    </w:p>
    <w:p w14:paraId="493AF4BB" w14:textId="77777777" w:rsidR="009B2657" w:rsidRPr="00D21012" w:rsidRDefault="009B2657" w:rsidP="004C392E">
      <w:pPr>
        <w:pStyle w:val="Heading2"/>
        <w:numPr>
          <w:ilvl w:val="0"/>
          <w:numId w:val="7"/>
        </w:numPr>
        <w:spacing w:before="0" w:after="0"/>
        <w:rPr>
          <w:rFonts w:ascii="Garamond" w:hAnsi="Garamond"/>
          <w:i w:val="0"/>
          <w:szCs w:val="24"/>
        </w:rPr>
      </w:pPr>
      <w:bookmarkStart w:id="87" w:name="_Toc207881316"/>
      <w:r w:rsidRPr="00D21012">
        <w:rPr>
          <w:rFonts w:ascii="Garamond" w:hAnsi="Garamond"/>
          <w:i w:val="0"/>
          <w:szCs w:val="24"/>
        </w:rPr>
        <w:t>Compliance Assurance Monitoring (CAM) Plan</w:t>
      </w:r>
      <w:bookmarkEnd w:id="87"/>
    </w:p>
    <w:p w14:paraId="75CB7CE0" w14:textId="77777777" w:rsidR="009B2657" w:rsidRPr="00D21012" w:rsidRDefault="009B2657">
      <w:pPr>
        <w:rPr>
          <w:rFonts w:ascii="Garamond" w:hAnsi="Garamond"/>
          <w:sz w:val="24"/>
          <w:szCs w:val="24"/>
          <w:highlight w:val="yellow"/>
        </w:rPr>
      </w:pPr>
    </w:p>
    <w:p w14:paraId="1A82A081" w14:textId="77777777" w:rsidR="009B2657" w:rsidRPr="00D21012" w:rsidRDefault="009B2657">
      <w:pPr>
        <w:rPr>
          <w:rFonts w:ascii="Garamond" w:hAnsi="Garamond"/>
          <w:sz w:val="24"/>
          <w:szCs w:val="24"/>
        </w:rPr>
      </w:pPr>
      <w:r w:rsidRPr="00D21012">
        <w:rPr>
          <w:rFonts w:ascii="Garamond" w:hAnsi="Garamond"/>
          <w:sz w:val="24"/>
          <w:szCs w:val="24"/>
        </w:rPr>
        <w:t>An emitting unit located at a Title V facility that meets the following criteria listed in ARM 17.8.1503 is subject to Subchapter 15 and must develop a CAM Plan for that unit:</w:t>
      </w:r>
    </w:p>
    <w:p w14:paraId="2054238C" w14:textId="77777777" w:rsidR="009B2657" w:rsidRPr="00D21012" w:rsidRDefault="009B2657">
      <w:pPr>
        <w:rPr>
          <w:rFonts w:ascii="Garamond" w:hAnsi="Garamond"/>
          <w:sz w:val="24"/>
          <w:szCs w:val="24"/>
        </w:rPr>
      </w:pPr>
    </w:p>
    <w:p w14:paraId="56E46B8E" w14:textId="77777777" w:rsidR="009B2657" w:rsidRDefault="009B2657" w:rsidP="004C392E">
      <w:pPr>
        <w:numPr>
          <w:ilvl w:val="0"/>
          <w:numId w:val="14"/>
        </w:numPr>
        <w:tabs>
          <w:tab w:val="clear" w:pos="720"/>
        </w:tabs>
        <w:rPr>
          <w:rFonts w:ascii="Garamond" w:hAnsi="Garamond"/>
          <w:sz w:val="24"/>
          <w:szCs w:val="24"/>
        </w:rPr>
      </w:pPr>
      <w:r w:rsidRPr="00D21012">
        <w:rPr>
          <w:rFonts w:ascii="Garamond" w:hAnsi="Garamond"/>
          <w:sz w:val="24"/>
          <w:szCs w:val="24"/>
        </w:rPr>
        <w:t>The emitting unit is subject to an emission limitation or standard for the applicable regulated air pollutant (other than emission limits or standards proposed after November 15, 1990, since these regulations contain specific monitoring requirements);</w:t>
      </w:r>
    </w:p>
    <w:p w14:paraId="13FEFB2F" w14:textId="77777777" w:rsidR="00E55334" w:rsidRPr="00D21012" w:rsidRDefault="00E55334" w:rsidP="00E55334">
      <w:pPr>
        <w:ind w:left="720"/>
        <w:rPr>
          <w:rFonts w:ascii="Garamond" w:hAnsi="Garamond"/>
          <w:sz w:val="24"/>
          <w:szCs w:val="24"/>
        </w:rPr>
      </w:pPr>
    </w:p>
    <w:p w14:paraId="37F6F053" w14:textId="77777777" w:rsidR="009B2657" w:rsidRDefault="009B2657" w:rsidP="004C392E">
      <w:pPr>
        <w:numPr>
          <w:ilvl w:val="0"/>
          <w:numId w:val="14"/>
        </w:numPr>
        <w:rPr>
          <w:rFonts w:ascii="Garamond" w:hAnsi="Garamond"/>
          <w:sz w:val="24"/>
          <w:szCs w:val="24"/>
        </w:rPr>
      </w:pPr>
      <w:r w:rsidRPr="00D21012">
        <w:rPr>
          <w:rFonts w:ascii="Garamond" w:hAnsi="Garamond"/>
          <w:sz w:val="24"/>
          <w:szCs w:val="24"/>
        </w:rPr>
        <w:t>The emitting unit uses a control device to achieve compliance with such limit; and</w:t>
      </w:r>
    </w:p>
    <w:p w14:paraId="176E671D" w14:textId="77777777" w:rsidR="00E55334" w:rsidRPr="00D21012" w:rsidRDefault="00E55334" w:rsidP="00E55334">
      <w:pPr>
        <w:ind w:left="720"/>
        <w:rPr>
          <w:rFonts w:ascii="Garamond" w:hAnsi="Garamond"/>
          <w:sz w:val="24"/>
          <w:szCs w:val="24"/>
        </w:rPr>
      </w:pPr>
    </w:p>
    <w:p w14:paraId="0176778A" w14:textId="77777777" w:rsidR="009B2657" w:rsidRPr="00D21012" w:rsidRDefault="009B2657" w:rsidP="004C392E">
      <w:pPr>
        <w:numPr>
          <w:ilvl w:val="0"/>
          <w:numId w:val="14"/>
        </w:numPr>
        <w:rPr>
          <w:rFonts w:ascii="Garamond" w:hAnsi="Garamond"/>
          <w:sz w:val="24"/>
          <w:szCs w:val="24"/>
        </w:rPr>
      </w:pPr>
      <w:r w:rsidRPr="00D21012">
        <w:rPr>
          <w:rFonts w:ascii="Garamond" w:hAnsi="Garamond"/>
          <w:sz w:val="24"/>
          <w:szCs w:val="24"/>
        </w:rPr>
        <w:t>The emitting unit has potential pre-control device emission of the applicable regulated air pollutant that are greater than major source thresholds</w:t>
      </w:r>
      <w:r w:rsidR="006D4236">
        <w:rPr>
          <w:rFonts w:ascii="Garamond" w:hAnsi="Garamond"/>
          <w:sz w:val="24"/>
          <w:szCs w:val="24"/>
        </w:rPr>
        <w:t>.</w:t>
      </w:r>
    </w:p>
    <w:p w14:paraId="38D49EDB" w14:textId="77777777" w:rsidR="009B2657" w:rsidRPr="00D21012" w:rsidRDefault="009B2657">
      <w:pPr>
        <w:rPr>
          <w:rFonts w:ascii="Garamond" w:hAnsi="Garamond"/>
          <w:sz w:val="24"/>
          <w:szCs w:val="24"/>
        </w:rPr>
      </w:pPr>
    </w:p>
    <w:p w14:paraId="4FDF1A77" w14:textId="50D1BB93" w:rsidR="009B2657" w:rsidRPr="00D21012" w:rsidRDefault="009B2657">
      <w:pPr>
        <w:rPr>
          <w:rFonts w:ascii="Garamond" w:hAnsi="Garamond"/>
          <w:sz w:val="24"/>
          <w:szCs w:val="24"/>
        </w:rPr>
      </w:pPr>
      <w:r w:rsidRPr="00D21012">
        <w:rPr>
          <w:rFonts w:ascii="Garamond" w:hAnsi="Garamond"/>
          <w:sz w:val="24"/>
          <w:szCs w:val="24"/>
        </w:rPr>
        <w:t>CHS does not currently have any emitting units that meet all the applicability criteria in ARM 17.8.1503 and is therefore not currently required to develop a CAM Plan.</w:t>
      </w:r>
    </w:p>
    <w:p w14:paraId="3D07238B" w14:textId="77777777" w:rsidR="00B71CED" w:rsidRPr="00D21012" w:rsidRDefault="00B71CED" w:rsidP="007E0EB6">
      <w:pPr>
        <w:rPr>
          <w:rFonts w:ascii="Garamond" w:hAnsi="Garamond"/>
          <w:sz w:val="24"/>
          <w:szCs w:val="24"/>
        </w:rPr>
      </w:pPr>
    </w:p>
    <w:p w14:paraId="55EB5CF1" w14:textId="77777777" w:rsidR="007E0EB6" w:rsidRPr="00D21012" w:rsidRDefault="007E0EB6" w:rsidP="004C392E">
      <w:pPr>
        <w:pStyle w:val="Heading2"/>
        <w:numPr>
          <w:ilvl w:val="0"/>
          <w:numId w:val="7"/>
        </w:numPr>
        <w:spacing w:before="0" w:after="0"/>
        <w:rPr>
          <w:rFonts w:ascii="Garamond" w:hAnsi="Garamond"/>
          <w:i w:val="0"/>
          <w:szCs w:val="24"/>
        </w:rPr>
      </w:pPr>
      <w:bookmarkStart w:id="88" w:name="_Toc269882381"/>
      <w:bookmarkStart w:id="89" w:name="_Toc279052294"/>
      <w:bookmarkStart w:id="90" w:name="_Toc207881317"/>
      <w:r w:rsidRPr="00D21012">
        <w:rPr>
          <w:rFonts w:ascii="Garamond" w:hAnsi="Garamond"/>
          <w:bCs/>
          <w:i w:val="0"/>
          <w:szCs w:val="24"/>
        </w:rPr>
        <w:t>Prevention of Significant Deterioration and Title V Greenhouse Gas Tailoring Rule</w:t>
      </w:r>
      <w:bookmarkEnd w:id="88"/>
      <w:bookmarkEnd w:id="89"/>
      <w:bookmarkEnd w:id="90"/>
    </w:p>
    <w:p w14:paraId="41597466" w14:textId="77777777" w:rsidR="007E0EB6" w:rsidRPr="00D21012" w:rsidRDefault="007E0EB6" w:rsidP="00607A3E">
      <w:pPr>
        <w:keepNext/>
        <w:rPr>
          <w:rFonts w:ascii="Garamond" w:hAnsi="Garamond"/>
          <w:sz w:val="24"/>
          <w:szCs w:val="24"/>
          <w:highlight w:val="yellow"/>
        </w:rPr>
      </w:pPr>
    </w:p>
    <w:p w14:paraId="1FD347A5" w14:textId="77777777" w:rsidR="007E0EB6" w:rsidRPr="00D21012" w:rsidRDefault="007E0EB6" w:rsidP="00607A3E">
      <w:pPr>
        <w:keepNext/>
        <w:rPr>
          <w:rFonts w:ascii="Garamond" w:hAnsi="Garamond"/>
          <w:sz w:val="24"/>
          <w:szCs w:val="24"/>
        </w:rPr>
      </w:pPr>
      <w:r w:rsidRPr="00D21012">
        <w:rPr>
          <w:rFonts w:ascii="Garamond" w:hAnsi="Garamond"/>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07704F93" w14:textId="77777777" w:rsidR="007E0EB6" w:rsidRPr="00D21012" w:rsidRDefault="007E0EB6" w:rsidP="007E0EB6">
      <w:pPr>
        <w:rPr>
          <w:rFonts w:ascii="Garamond" w:hAnsi="Garamond"/>
          <w:sz w:val="24"/>
          <w:szCs w:val="24"/>
        </w:rPr>
      </w:pPr>
    </w:p>
    <w:p w14:paraId="7AA96A94" w14:textId="77777777" w:rsidR="007E0EB6" w:rsidRPr="00D21012" w:rsidRDefault="007E0EB6" w:rsidP="001D7990">
      <w:pPr>
        <w:keepLines/>
        <w:rPr>
          <w:rFonts w:ascii="Garamond" w:hAnsi="Garamond"/>
          <w:sz w:val="24"/>
          <w:szCs w:val="24"/>
        </w:rPr>
      </w:pPr>
      <w:r w:rsidRPr="00D21012">
        <w:rPr>
          <w:rFonts w:ascii="Garamond" w:hAnsi="Garamond"/>
          <w:sz w:val="24"/>
          <w:szCs w:val="24"/>
        </w:rPr>
        <w:t>Under the Tailoring Rule, any PSD action (either a new major stationary source or a major modification at a major stationary source) taken for a pollutant or pollutants other than GHG that was not final prior to January 2, 2011, would be subject to PSD permitting requirements for GHG if the GHG increases associated with that action were at or above 75,000 TPY of carbon dioxide equivalent (CO</w:t>
      </w:r>
      <w:r w:rsidRPr="00D21012">
        <w:rPr>
          <w:rFonts w:ascii="Garamond" w:hAnsi="Garamond"/>
          <w:sz w:val="24"/>
          <w:szCs w:val="24"/>
          <w:vertAlign w:val="subscript"/>
        </w:rPr>
        <w:t>2e</w:t>
      </w:r>
      <w:r w:rsidRPr="00D21012">
        <w:rPr>
          <w:rFonts w:ascii="Garamond" w:hAnsi="Garamond"/>
          <w:sz w:val="24"/>
          <w:szCs w:val="24"/>
        </w:rPr>
        <w:t>) emissions.  Similarly, if such action were taken, any resulting requirements would be subject to inclusion in the Title V Operating Permit.  Starting on July 1, 2011, PSD permitting requirements would be triggered for modifications that were determined to be major under PSD based on GHG emissions alone, even if no other pollutant triggered a major modification.  In addition, sources that exceed the 100,000 TPY CO</w:t>
      </w:r>
      <w:r w:rsidRPr="00D21012">
        <w:rPr>
          <w:rFonts w:ascii="Garamond" w:hAnsi="Garamond"/>
          <w:sz w:val="24"/>
          <w:szCs w:val="24"/>
          <w:vertAlign w:val="subscript"/>
        </w:rPr>
        <w:t>2e</w:t>
      </w:r>
      <w:r w:rsidRPr="00D21012">
        <w:rPr>
          <w:rFonts w:ascii="Garamond" w:hAnsi="Garamond"/>
          <w:sz w:val="24"/>
          <w:szCs w:val="24"/>
        </w:rPr>
        <w:t xml:space="preserve"> threshold under Title V would be required to obtain a Title V Operating Permit if they were not already subject.</w:t>
      </w:r>
    </w:p>
    <w:p w14:paraId="506AA81A" w14:textId="77777777" w:rsidR="007E0EB6" w:rsidRPr="00D21012" w:rsidRDefault="007E0EB6" w:rsidP="007E0EB6">
      <w:pPr>
        <w:rPr>
          <w:rFonts w:ascii="Garamond" w:hAnsi="Garamond"/>
          <w:sz w:val="24"/>
          <w:szCs w:val="24"/>
        </w:rPr>
      </w:pPr>
    </w:p>
    <w:p w14:paraId="26BFBC7F" w14:textId="77777777" w:rsidR="00E50151" w:rsidRPr="00D21012" w:rsidRDefault="00707D3D" w:rsidP="00800640">
      <w:pPr>
        <w:rPr>
          <w:rFonts w:ascii="Garamond" w:hAnsi="Garamond"/>
          <w:sz w:val="24"/>
          <w:szCs w:val="24"/>
        </w:rPr>
      </w:pPr>
      <w:r w:rsidRPr="00D21012">
        <w:rPr>
          <w:rFonts w:ascii="Garamond" w:hAnsi="Garamond"/>
          <w:sz w:val="24"/>
          <w:szCs w:val="24"/>
        </w:rPr>
        <w:lastRenderedPageBreak/>
        <w:t xml:space="preserve">The Supreme Court of the United States (SCOTUS), in its </w:t>
      </w:r>
      <w:r w:rsidRPr="00D21012">
        <w:rPr>
          <w:rFonts w:ascii="Garamond" w:hAnsi="Garamond"/>
          <w:i/>
          <w:iCs/>
          <w:sz w:val="24"/>
          <w:szCs w:val="24"/>
        </w:rPr>
        <w:t>Utility Air Regulatory Group v. EPA</w:t>
      </w:r>
      <w:r w:rsidRPr="00D21012">
        <w:rPr>
          <w:rFonts w:ascii="Garamond" w:hAnsi="Garamond"/>
          <w:sz w:val="24"/>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D21012">
        <w:rPr>
          <w:rFonts w:ascii="Garamond" w:hAnsi="Garamond"/>
          <w:sz w:val="24"/>
          <w:szCs w:val="24"/>
          <w:vertAlign w:val="subscript"/>
        </w:rPr>
        <w:t>2</w:t>
      </w:r>
      <w:r w:rsidRPr="00D21012">
        <w:rPr>
          <w:rFonts w:ascii="Garamond" w:hAnsi="Garamond"/>
          <w:sz w:val="24"/>
          <w:szCs w:val="24"/>
        </w:rPr>
        <w:t xml:space="preserve">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w:t>
      </w:r>
      <w:r w:rsidR="00031E2D">
        <w:rPr>
          <w:rFonts w:ascii="Garamond" w:hAnsi="Garamond"/>
          <w:sz w:val="24"/>
          <w:szCs w:val="24"/>
        </w:rPr>
        <w:t xml:space="preserve">GHG </w:t>
      </w:r>
      <w:r w:rsidRPr="00D21012">
        <w:rPr>
          <w:rFonts w:ascii="Garamond" w:hAnsi="Garamond"/>
          <w:sz w:val="24"/>
          <w:szCs w:val="24"/>
        </w:rPr>
        <w:t>may still be required to comply with BACT for GHG emissions.</w:t>
      </w:r>
      <w:r w:rsidR="0029782C">
        <w:rPr>
          <w:rFonts w:ascii="Garamond" w:hAnsi="Garamond"/>
          <w:sz w:val="24"/>
          <w:szCs w:val="24"/>
        </w:rPr>
        <w:t xml:space="preserve">  </w:t>
      </w:r>
      <w:r w:rsidR="00800640" w:rsidRPr="00D21012">
        <w:rPr>
          <w:rFonts w:ascii="Garamond" w:hAnsi="Garamond"/>
          <w:sz w:val="24"/>
          <w:szCs w:val="24"/>
        </w:rPr>
        <w:t>CHS may be subject to GHG permitting requirements in the future.</w:t>
      </w:r>
    </w:p>
    <w:sectPr w:rsidR="00E50151" w:rsidRPr="00D21012" w:rsidSect="00591335">
      <w:pgSz w:w="12240" w:h="15840" w:code="1"/>
      <w:pgMar w:top="1152" w:right="1440" w:bottom="1008"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021D" w14:textId="77777777" w:rsidR="00E515D0" w:rsidRDefault="00E515D0">
      <w:r>
        <w:separator/>
      </w:r>
    </w:p>
  </w:endnote>
  <w:endnote w:type="continuationSeparator" w:id="0">
    <w:p w14:paraId="469583A1" w14:textId="77777777" w:rsidR="00E515D0" w:rsidRDefault="00E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2C71" w14:textId="77777777" w:rsidR="00E22935" w:rsidRDefault="00E229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2A8B2E8" w14:textId="77777777" w:rsidR="00E22935" w:rsidRDefault="00E22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3221" w14:textId="26715323" w:rsidR="00E22935" w:rsidRDefault="00E22935" w:rsidP="00FF55F8">
    <w:pPr>
      <w:pStyle w:val="Footer"/>
      <w:tabs>
        <w:tab w:val="clear" w:pos="8640"/>
        <w:tab w:val="right" w:pos="9360"/>
      </w:tabs>
      <w:rPr>
        <w:rFonts w:ascii="Garamond" w:hAnsi="Garamond"/>
        <w:sz w:val="18"/>
        <w:szCs w:val="18"/>
      </w:rPr>
    </w:pPr>
    <w:r w:rsidRPr="00B3111D">
      <w:rPr>
        <w:rFonts w:ascii="Garamond" w:hAnsi="Garamond"/>
        <w:sz w:val="18"/>
        <w:szCs w:val="18"/>
      </w:rPr>
      <w:t>T</w:t>
    </w:r>
    <w:r>
      <w:rPr>
        <w:rFonts w:ascii="Garamond" w:hAnsi="Garamond"/>
        <w:sz w:val="18"/>
        <w:szCs w:val="18"/>
      </w:rPr>
      <w:t>RD</w:t>
    </w:r>
    <w:r w:rsidRPr="00B3111D">
      <w:rPr>
        <w:rFonts w:ascii="Garamond" w:hAnsi="Garamond"/>
        <w:sz w:val="18"/>
        <w:szCs w:val="18"/>
      </w:rPr>
      <w:t>1821-</w:t>
    </w:r>
    <w:r w:rsidR="00EC0013">
      <w:rPr>
        <w:rFonts w:ascii="Garamond" w:hAnsi="Garamond"/>
        <w:sz w:val="18"/>
        <w:szCs w:val="18"/>
      </w:rPr>
      <w:t>2</w:t>
    </w:r>
    <w:r w:rsidR="00F8664D">
      <w:rPr>
        <w:rFonts w:ascii="Garamond" w:hAnsi="Garamond"/>
        <w:sz w:val="18"/>
        <w:szCs w:val="18"/>
      </w:rPr>
      <w:t>2</w:t>
    </w:r>
    <w:r w:rsidRPr="009D01F5">
      <w:rPr>
        <w:rFonts w:ascii="Garamond" w:hAnsi="Garamond"/>
        <w:sz w:val="16"/>
        <w:szCs w:val="16"/>
      </w:rPr>
      <w:tab/>
    </w:r>
    <w:r w:rsidRPr="00B3111D">
      <w:rPr>
        <w:rStyle w:val="PageNumber"/>
        <w:rFonts w:ascii="Garamond" w:hAnsi="Garamond"/>
      </w:rPr>
      <w:fldChar w:fldCharType="begin"/>
    </w:r>
    <w:r w:rsidRPr="00B3111D">
      <w:rPr>
        <w:rStyle w:val="PageNumber"/>
        <w:rFonts w:ascii="Garamond" w:hAnsi="Garamond"/>
      </w:rPr>
      <w:instrText xml:space="preserve"> PAGE </w:instrText>
    </w:r>
    <w:r w:rsidRPr="00B3111D">
      <w:rPr>
        <w:rStyle w:val="PageNumber"/>
        <w:rFonts w:ascii="Garamond" w:hAnsi="Garamond"/>
      </w:rPr>
      <w:fldChar w:fldCharType="separate"/>
    </w:r>
    <w:r w:rsidR="009A5C31">
      <w:rPr>
        <w:rStyle w:val="PageNumber"/>
        <w:rFonts w:ascii="Garamond" w:hAnsi="Garamond"/>
        <w:noProof/>
      </w:rPr>
      <w:t>1</w:t>
    </w:r>
    <w:r w:rsidRPr="00B3111D">
      <w:rPr>
        <w:rStyle w:val="PageNumber"/>
        <w:rFonts w:ascii="Garamond" w:hAnsi="Garamond"/>
      </w:rPr>
      <w:fldChar w:fldCharType="end"/>
    </w:r>
    <w:r w:rsidRPr="009D01F5">
      <w:rPr>
        <w:rFonts w:ascii="Garamond" w:hAnsi="Garamond"/>
        <w:sz w:val="16"/>
        <w:szCs w:val="16"/>
      </w:rPr>
      <w:tab/>
    </w:r>
    <w:r w:rsidR="001668F9" w:rsidRPr="001668F9">
      <w:rPr>
        <w:rFonts w:ascii="Garamond" w:hAnsi="Garamond"/>
        <w:sz w:val="18"/>
        <w:szCs w:val="18"/>
      </w:rPr>
      <w:t>Date of</w:t>
    </w:r>
    <w:r w:rsidR="001668F9">
      <w:rPr>
        <w:rFonts w:ascii="Garamond" w:hAnsi="Garamond"/>
        <w:sz w:val="16"/>
        <w:szCs w:val="16"/>
      </w:rPr>
      <w:t xml:space="preserve"> </w:t>
    </w:r>
    <w:r w:rsidR="001668F9">
      <w:rPr>
        <w:rFonts w:ascii="Garamond" w:hAnsi="Garamond"/>
        <w:sz w:val="18"/>
        <w:szCs w:val="18"/>
      </w:rPr>
      <w:t>Decision</w:t>
    </w:r>
    <w:r w:rsidR="00A24084">
      <w:rPr>
        <w:rFonts w:ascii="Garamond" w:hAnsi="Garamond"/>
        <w:sz w:val="18"/>
        <w:szCs w:val="18"/>
      </w:rPr>
      <w:t>:</w:t>
    </w:r>
    <w:r>
      <w:rPr>
        <w:rFonts w:ascii="Garamond" w:hAnsi="Garamond"/>
        <w:sz w:val="18"/>
        <w:szCs w:val="18"/>
      </w:rPr>
      <w:t xml:space="preserve"> </w:t>
    </w:r>
    <w:r w:rsidR="00AA709A">
      <w:rPr>
        <w:rFonts w:ascii="Garamond" w:hAnsi="Garamond"/>
        <w:sz w:val="18"/>
        <w:szCs w:val="18"/>
      </w:rPr>
      <w:t>0</w:t>
    </w:r>
    <w:r w:rsidR="001668F9">
      <w:rPr>
        <w:rFonts w:ascii="Garamond" w:hAnsi="Garamond"/>
        <w:sz w:val="18"/>
        <w:szCs w:val="18"/>
      </w:rPr>
      <w:t>5</w:t>
    </w:r>
    <w:r>
      <w:rPr>
        <w:rFonts w:ascii="Garamond" w:hAnsi="Garamond"/>
        <w:sz w:val="18"/>
        <w:szCs w:val="18"/>
      </w:rPr>
      <w:t>/</w:t>
    </w:r>
    <w:r w:rsidR="00BF0702">
      <w:rPr>
        <w:rFonts w:ascii="Garamond" w:hAnsi="Garamond"/>
        <w:sz w:val="18"/>
        <w:szCs w:val="18"/>
      </w:rPr>
      <w:t>14</w:t>
    </w:r>
    <w:r>
      <w:rPr>
        <w:rFonts w:ascii="Garamond" w:hAnsi="Garamond"/>
        <w:sz w:val="18"/>
        <w:szCs w:val="18"/>
      </w:rPr>
      <w:t>/202</w:t>
    </w:r>
    <w:r w:rsidR="00AA709A">
      <w:rPr>
        <w:rFonts w:ascii="Garamond" w:hAnsi="Garamond"/>
        <w:sz w:val="18"/>
        <w:szCs w:val="18"/>
      </w:rPr>
      <w:t>6</w:t>
    </w:r>
  </w:p>
  <w:p w14:paraId="5622E768" w14:textId="48D9EAEC" w:rsidR="001668F9" w:rsidRDefault="001668F9" w:rsidP="001668F9">
    <w:pPr>
      <w:pStyle w:val="Footer"/>
      <w:tabs>
        <w:tab w:val="clear" w:pos="8640"/>
        <w:tab w:val="right" w:pos="9360"/>
      </w:tabs>
      <w:jc w:val="right"/>
      <w:rPr>
        <w:rFonts w:ascii="Garamond" w:hAnsi="Garamond"/>
        <w:sz w:val="18"/>
        <w:szCs w:val="18"/>
      </w:rPr>
    </w:pPr>
    <w:r>
      <w:rPr>
        <w:rFonts w:ascii="Garamond" w:hAnsi="Garamond"/>
        <w:sz w:val="18"/>
        <w:szCs w:val="18"/>
      </w:rPr>
      <w:t>Effective Date: 06/</w:t>
    </w:r>
    <w:r w:rsidR="00BF0702">
      <w:rPr>
        <w:rFonts w:ascii="Garamond" w:hAnsi="Garamond"/>
        <w:sz w:val="18"/>
        <w:szCs w:val="18"/>
      </w:rPr>
      <w:t>16</w:t>
    </w:r>
    <w:r>
      <w:rPr>
        <w:rFonts w:ascii="Garamond" w:hAnsi="Garamond"/>
        <w:sz w:val="18"/>
        <w:szCs w:val="18"/>
      </w:rPr>
      <w:t>/2026</w:t>
    </w:r>
  </w:p>
  <w:p w14:paraId="0A30F969" w14:textId="31866A47" w:rsidR="00D71F1B" w:rsidRDefault="00D71F1B" w:rsidP="00FF55F8">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7267D94F" w14:textId="3D0B27B9" w:rsidR="00C90D61" w:rsidRDefault="00C90D61" w:rsidP="00FF55F8">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4EA8F12D" w14:textId="76B3DCD0" w:rsidR="00E22935" w:rsidRDefault="00F5217E" w:rsidP="00FF55F8">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A31E" w14:textId="77777777" w:rsidR="00E515D0" w:rsidRDefault="00E515D0">
      <w:r>
        <w:separator/>
      </w:r>
    </w:p>
  </w:footnote>
  <w:footnote w:type="continuationSeparator" w:id="0">
    <w:p w14:paraId="09CF06FD" w14:textId="77777777" w:rsidR="00E515D0" w:rsidRDefault="00E515D0">
      <w:r>
        <w:continuationSeparator/>
      </w:r>
    </w:p>
  </w:footnote>
  <w:footnote w:id="1">
    <w:p w14:paraId="4DD89290" w14:textId="77777777" w:rsidR="00E22935" w:rsidRPr="00BD2EB2" w:rsidRDefault="00E22935">
      <w:pPr>
        <w:pStyle w:val="FootnoteText"/>
        <w:rPr>
          <w:rFonts w:ascii="Garamond" w:hAnsi="Garamond"/>
        </w:rPr>
      </w:pPr>
      <w:r w:rsidRPr="00BD2EB2">
        <w:rPr>
          <w:rStyle w:val="FootnoteReference"/>
          <w:rFonts w:ascii="Garamond" w:hAnsi="Garamond"/>
        </w:rPr>
        <w:footnoteRef/>
      </w:r>
      <w:r w:rsidRPr="00BD2EB2">
        <w:rPr>
          <w:rFonts w:ascii="Garamond" w:hAnsi="Garamond"/>
        </w:rPr>
        <w:t xml:space="preserve"> This is later clarified in the permit history for MAQP #1821-21.  No creditable NOx emissions reductions from the shutdown of Boiler #4 and #5 were used in the permit for construction of new Boiler #12 (MAQP #1821-17).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 w15:restartNumberingAfterBreak="0">
    <w:nsid w:val="00000407"/>
    <w:multiLevelType w:val="multilevel"/>
    <w:tmpl w:val="0000088A"/>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2" w15:restartNumberingAfterBreak="0">
    <w:nsid w:val="00000408"/>
    <w:multiLevelType w:val="multilevel"/>
    <w:tmpl w:val="F3DA921C"/>
    <w:lvl w:ilvl="0">
      <w:start w:val="1"/>
      <w:numFmt w:val="bullet"/>
      <w:lvlText w:val=""/>
      <w:lvlJc w:val="left"/>
      <w:pPr>
        <w:ind w:left="396" w:hanging="288"/>
      </w:pPr>
      <w:rPr>
        <w:rFonts w:ascii="Symbol" w:hAnsi="Symbol" w:hint="default"/>
        <w:b w:val="0"/>
        <w:bCs w:val="0"/>
        <w:w w:val="99"/>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3" w15:restartNumberingAfterBreak="0">
    <w:nsid w:val="00000409"/>
    <w:multiLevelType w:val="multilevel"/>
    <w:tmpl w:val="9F2E22EA"/>
    <w:lvl w:ilvl="0">
      <w:start w:val="1"/>
      <w:numFmt w:val="bullet"/>
      <w:lvlText w:val=""/>
      <w:lvlJc w:val="left"/>
      <w:pPr>
        <w:ind w:left="396" w:hanging="288"/>
      </w:pPr>
      <w:rPr>
        <w:rFonts w:ascii="Symbol" w:hAnsi="Symbol" w:hint="default"/>
        <w:b w:val="0"/>
        <w:bCs w:val="0"/>
        <w:w w:val="99"/>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4" w15:restartNumberingAfterBreak="0">
    <w:nsid w:val="0000040A"/>
    <w:multiLevelType w:val="multilevel"/>
    <w:tmpl w:val="0000088D"/>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5" w15:restartNumberingAfterBreak="0">
    <w:nsid w:val="0000040B"/>
    <w:multiLevelType w:val="multilevel"/>
    <w:tmpl w:val="0000088E"/>
    <w:lvl w:ilvl="0">
      <w:numFmt w:val="bullet"/>
      <w:lvlText w:val=""/>
      <w:lvlJc w:val="left"/>
      <w:pPr>
        <w:ind w:left="396" w:hanging="288"/>
      </w:pPr>
      <w:rPr>
        <w:rFonts w:ascii="Symbol" w:hAnsi="Symbol" w:cs="Symbol"/>
        <w:b w:val="0"/>
        <w:bCs w:val="0"/>
        <w:w w:val="100"/>
        <w:sz w:val="22"/>
        <w:szCs w:val="22"/>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6" w15:restartNumberingAfterBreak="0">
    <w:nsid w:val="0000040C"/>
    <w:multiLevelType w:val="multilevel"/>
    <w:tmpl w:val="0000088F"/>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7" w15:restartNumberingAfterBreak="0">
    <w:nsid w:val="0000040D"/>
    <w:multiLevelType w:val="multilevel"/>
    <w:tmpl w:val="00000890"/>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8" w15:restartNumberingAfterBreak="0">
    <w:nsid w:val="0000040E"/>
    <w:multiLevelType w:val="multilevel"/>
    <w:tmpl w:val="00000891"/>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9" w15:restartNumberingAfterBreak="0">
    <w:nsid w:val="0000040F"/>
    <w:multiLevelType w:val="multilevel"/>
    <w:tmpl w:val="B1245708"/>
    <w:lvl w:ilvl="0">
      <w:start w:val="1"/>
      <w:numFmt w:val="bullet"/>
      <w:lvlText w:val=""/>
      <w:lvlJc w:val="left"/>
      <w:pPr>
        <w:ind w:left="396" w:hanging="288"/>
      </w:pPr>
      <w:rPr>
        <w:rFonts w:ascii="Symbol" w:hAnsi="Symbol" w:hint="default"/>
        <w:b w:val="0"/>
        <w:bCs w:val="0"/>
        <w:color w:val="000000" w:themeColor="text1"/>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0" w15:restartNumberingAfterBreak="0">
    <w:nsid w:val="00000412"/>
    <w:multiLevelType w:val="multilevel"/>
    <w:tmpl w:val="00000895"/>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1" w15:restartNumberingAfterBreak="0">
    <w:nsid w:val="00000413"/>
    <w:multiLevelType w:val="multilevel"/>
    <w:tmpl w:val="00000896"/>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2" w15:restartNumberingAfterBreak="0">
    <w:nsid w:val="00000414"/>
    <w:multiLevelType w:val="multilevel"/>
    <w:tmpl w:val="00000897"/>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8" w:hanging="288"/>
      </w:pPr>
    </w:lvl>
    <w:lvl w:ilvl="2">
      <w:numFmt w:val="bullet"/>
      <w:lvlText w:val="•"/>
      <w:lvlJc w:val="left"/>
      <w:pPr>
        <w:ind w:left="1297" w:hanging="288"/>
      </w:pPr>
    </w:lvl>
    <w:lvl w:ilvl="3">
      <w:numFmt w:val="bullet"/>
      <w:lvlText w:val="•"/>
      <w:lvlJc w:val="left"/>
      <w:pPr>
        <w:ind w:left="1746" w:hanging="288"/>
      </w:pPr>
    </w:lvl>
    <w:lvl w:ilvl="4">
      <w:numFmt w:val="bullet"/>
      <w:lvlText w:val="•"/>
      <w:lvlJc w:val="left"/>
      <w:pPr>
        <w:ind w:left="2195" w:hanging="288"/>
      </w:pPr>
    </w:lvl>
    <w:lvl w:ilvl="5">
      <w:numFmt w:val="bullet"/>
      <w:lvlText w:val="•"/>
      <w:lvlJc w:val="left"/>
      <w:pPr>
        <w:ind w:left="2644" w:hanging="288"/>
      </w:pPr>
    </w:lvl>
    <w:lvl w:ilvl="6">
      <w:numFmt w:val="bullet"/>
      <w:lvlText w:val="•"/>
      <w:lvlJc w:val="left"/>
      <w:pPr>
        <w:ind w:left="3093" w:hanging="288"/>
      </w:pPr>
    </w:lvl>
    <w:lvl w:ilvl="7">
      <w:numFmt w:val="bullet"/>
      <w:lvlText w:val="•"/>
      <w:lvlJc w:val="left"/>
      <w:pPr>
        <w:ind w:left="3542" w:hanging="288"/>
      </w:pPr>
    </w:lvl>
    <w:lvl w:ilvl="8">
      <w:numFmt w:val="bullet"/>
      <w:lvlText w:val="•"/>
      <w:lvlJc w:val="left"/>
      <w:pPr>
        <w:ind w:left="3991" w:hanging="288"/>
      </w:pPr>
    </w:lvl>
  </w:abstractNum>
  <w:abstractNum w:abstractNumId="13" w15:restartNumberingAfterBreak="0">
    <w:nsid w:val="00000415"/>
    <w:multiLevelType w:val="multilevel"/>
    <w:tmpl w:val="00000898"/>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8" w:hanging="288"/>
      </w:pPr>
    </w:lvl>
    <w:lvl w:ilvl="2">
      <w:numFmt w:val="bullet"/>
      <w:lvlText w:val="•"/>
      <w:lvlJc w:val="left"/>
      <w:pPr>
        <w:ind w:left="1297" w:hanging="288"/>
      </w:pPr>
    </w:lvl>
    <w:lvl w:ilvl="3">
      <w:numFmt w:val="bullet"/>
      <w:lvlText w:val="•"/>
      <w:lvlJc w:val="left"/>
      <w:pPr>
        <w:ind w:left="1746" w:hanging="288"/>
      </w:pPr>
    </w:lvl>
    <w:lvl w:ilvl="4">
      <w:numFmt w:val="bullet"/>
      <w:lvlText w:val="•"/>
      <w:lvlJc w:val="left"/>
      <w:pPr>
        <w:ind w:left="2195" w:hanging="288"/>
      </w:pPr>
    </w:lvl>
    <w:lvl w:ilvl="5">
      <w:numFmt w:val="bullet"/>
      <w:lvlText w:val="•"/>
      <w:lvlJc w:val="left"/>
      <w:pPr>
        <w:ind w:left="2644" w:hanging="288"/>
      </w:pPr>
    </w:lvl>
    <w:lvl w:ilvl="6">
      <w:numFmt w:val="bullet"/>
      <w:lvlText w:val="•"/>
      <w:lvlJc w:val="left"/>
      <w:pPr>
        <w:ind w:left="3093" w:hanging="288"/>
      </w:pPr>
    </w:lvl>
    <w:lvl w:ilvl="7">
      <w:numFmt w:val="bullet"/>
      <w:lvlText w:val="•"/>
      <w:lvlJc w:val="left"/>
      <w:pPr>
        <w:ind w:left="3542" w:hanging="288"/>
      </w:pPr>
    </w:lvl>
    <w:lvl w:ilvl="8">
      <w:numFmt w:val="bullet"/>
      <w:lvlText w:val="•"/>
      <w:lvlJc w:val="left"/>
      <w:pPr>
        <w:ind w:left="3991" w:hanging="288"/>
      </w:pPr>
    </w:lvl>
  </w:abstractNum>
  <w:abstractNum w:abstractNumId="14" w15:restartNumberingAfterBreak="0">
    <w:nsid w:val="00000417"/>
    <w:multiLevelType w:val="multilevel"/>
    <w:tmpl w:val="F39674C0"/>
    <w:lvl w:ilvl="0">
      <w:numFmt w:val="bullet"/>
      <w:lvlText w:val=""/>
      <w:lvlJc w:val="left"/>
      <w:pPr>
        <w:ind w:left="108" w:hanging="288"/>
      </w:pPr>
      <w:rPr>
        <w:rFonts w:ascii="Symbol" w:hAnsi="Symbol" w:cs="Symbol"/>
        <w:b w:val="0"/>
        <w:bCs w:val="0"/>
        <w:color w:val="000000" w:themeColor="text1"/>
        <w:w w:val="99"/>
        <w:sz w:val="20"/>
        <w:szCs w:val="20"/>
      </w:rPr>
    </w:lvl>
    <w:lvl w:ilvl="1">
      <w:numFmt w:val="bullet"/>
      <w:lvlText w:val="•"/>
      <w:lvlJc w:val="left"/>
      <w:pPr>
        <w:ind w:left="578" w:hanging="288"/>
      </w:pPr>
    </w:lvl>
    <w:lvl w:ilvl="2">
      <w:numFmt w:val="bullet"/>
      <w:lvlText w:val="•"/>
      <w:lvlJc w:val="left"/>
      <w:pPr>
        <w:ind w:left="1057" w:hanging="288"/>
      </w:pPr>
    </w:lvl>
    <w:lvl w:ilvl="3">
      <w:numFmt w:val="bullet"/>
      <w:lvlText w:val="•"/>
      <w:lvlJc w:val="left"/>
      <w:pPr>
        <w:ind w:left="1536" w:hanging="288"/>
      </w:pPr>
    </w:lvl>
    <w:lvl w:ilvl="4">
      <w:numFmt w:val="bullet"/>
      <w:lvlText w:val="•"/>
      <w:lvlJc w:val="left"/>
      <w:pPr>
        <w:ind w:left="2015" w:hanging="288"/>
      </w:pPr>
    </w:lvl>
    <w:lvl w:ilvl="5">
      <w:numFmt w:val="bullet"/>
      <w:lvlText w:val="•"/>
      <w:lvlJc w:val="left"/>
      <w:pPr>
        <w:ind w:left="2494" w:hanging="288"/>
      </w:pPr>
    </w:lvl>
    <w:lvl w:ilvl="6">
      <w:numFmt w:val="bullet"/>
      <w:lvlText w:val="•"/>
      <w:lvlJc w:val="left"/>
      <w:pPr>
        <w:ind w:left="2973" w:hanging="288"/>
      </w:pPr>
    </w:lvl>
    <w:lvl w:ilvl="7">
      <w:numFmt w:val="bullet"/>
      <w:lvlText w:val="•"/>
      <w:lvlJc w:val="left"/>
      <w:pPr>
        <w:ind w:left="3452" w:hanging="288"/>
      </w:pPr>
    </w:lvl>
    <w:lvl w:ilvl="8">
      <w:numFmt w:val="bullet"/>
      <w:lvlText w:val="•"/>
      <w:lvlJc w:val="left"/>
      <w:pPr>
        <w:ind w:left="3931" w:hanging="288"/>
      </w:pPr>
    </w:lvl>
  </w:abstractNum>
  <w:abstractNum w:abstractNumId="15" w15:restartNumberingAfterBreak="0">
    <w:nsid w:val="04113705"/>
    <w:multiLevelType w:val="hybridMultilevel"/>
    <w:tmpl w:val="D6203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9C7F60"/>
    <w:multiLevelType w:val="hybridMultilevel"/>
    <w:tmpl w:val="AD5E85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07C54F65"/>
    <w:multiLevelType w:val="multilevel"/>
    <w:tmpl w:val="F7B8009C"/>
    <w:lvl w:ilvl="0">
      <w:start w:val="1"/>
      <w:numFmt w:val="upperRoman"/>
      <w:pStyle w:val="Heading1"/>
      <w:suff w:val="space"/>
      <w:lvlText w:val="SECTION %1."/>
      <w:lvlJc w:val="left"/>
      <w:pPr>
        <w:ind w:left="0" w:firstLine="0"/>
      </w:pPr>
      <w:rPr>
        <w:rFonts w:ascii="Garamond" w:hAnsi="Garamond" w:hint="default"/>
        <w:b/>
        <w:i w:val="0"/>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0A03418E"/>
    <w:multiLevelType w:val="hybridMultilevel"/>
    <w:tmpl w:val="3C56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E134D0"/>
    <w:multiLevelType w:val="hybridMultilevel"/>
    <w:tmpl w:val="913E8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38462EE"/>
    <w:multiLevelType w:val="singleLevel"/>
    <w:tmpl w:val="1B3C5200"/>
    <w:lvl w:ilvl="0">
      <w:start w:val="1"/>
      <w:numFmt w:val="upperLetter"/>
      <w:lvlText w:val="%1."/>
      <w:lvlJc w:val="left"/>
      <w:pPr>
        <w:tabs>
          <w:tab w:val="num" w:pos="360"/>
        </w:tabs>
        <w:ind w:left="360" w:hanging="360"/>
      </w:pPr>
      <w:rPr>
        <w:u w:val="none"/>
      </w:rPr>
    </w:lvl>
  </w:abstractNum>
  <w:abstractNum w:abstractNumId="21" w15:restartNumberingAfterBreak="0">
    <w:nsid w:val="1D0323E3"/>
    <w:multiLevelType w:val="hybridMultilevel"/>
    <w:tmpl w:val="1B562BB0"/>
    <w:lvl w:ilvl="0" w:tplc="7EE0F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1114A47"/>
    <w:multiLevelType w:val="hybridMultilevel"/>
    <w:tmpl w:val="A8A09CA6"/>
    <w:lvl w:ilvl="0" w:tplc="30CC59A4">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84253F"/>
    <w:multiLevelType w:val="hybridMultilevel"/>
    <w:tmpl w:val="59EAD8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04A31D9"/>
    <w:multiLevelType w:val="hybridMultilevel"/>
    <w:tmpl w:val="876CBACE"/>
    <w:lvl w:ilvl="0" w:tplc="0409000F">
      <w:start w:val="1"/>
      <w:numFmt w:val="decimal"/>
      <w:lvlText w:val="%1."/>
      <w:lvlJc w:val="left"/>
      <w:pPr>
        <w:tabs>
          <w:tab w:val="num" w:pos="1710"/>
        </w:tabs>
        <w:ind w:left="1710" w:hanging="360"/>
      </w:p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5" w15:restartNumberingAfterBreak="0">
    <w:nsid w:val="3A8B1CBF"/>
    <w:multiLevelType w:val="hybridMultilevel"/>
    <w:tmpl w:val="F2B01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FB7B3A"/>
    <w:multiLevelType w:val="singleLevel"/>
    <w:tmpl w:val="C6B6B738"/>
    <w:lvl w:ilvl="0">
      <w:start w:val="1"/>
      <w:numFmt w:val="decimal"/>
      <w:lvlText w:val="%1."/>
      <w:lvlJc w:val="left"/>
      <w:pPr>
        <w:tabs>
          <w:tab w:val="num" w:pos="2160"/>
        </w:tabs>
        <w:ind w:left="2160" w:hanging="360"/>
      </w:pPr>
      <w:rPr>
        <w:rFonts w:ascii="Garamond" w:hAnsi="Garamond" w:hint="default"/>
        <w:sz w:val="24"/>
        <w:szCs w:val="24"/>
      </w:rPr>
    </w:lvl>
  </w:abstractNum>
  <w:abstractNum w:abstractNumId="27" w15:restartNumberingAfterBreak="0">
    <w:nsid w:val="3E2B447B"/>
    <w:multiLevelType w:val="hybridMultilevel"/>
    <w:tmpl w:val="A7C25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BC5C57"/>
    <w:multiLevelType w:val="hybridMultilevel"/>
    <w:tmpl w:val="8FD8D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A26252"/>
    <w:multiLevelType w:val="hybridMultilevel"/>
    <w:tmpl w:val="1B562BB0"/>
    <w:lvl w:ilvl="0" w:tplc="7EE0F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31" w15:restartNumberingAfterBreak="0">
    <w:nsid w:val="4F0E11E1"/>
    <w:multiLevelType w:val="hybridMultilevel"/>
    <w:tmpl w:val="199AA67C"/>
    <w:lvl w:ilvl="0" w:tplc="D5B6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B43279"/>
    <w:multiLevelType w:val="singleLevel"/>
    <w:tmpl w:val="B0ECE262"/>
    <w:lvl w:ilvl="0">
      <w:start w:val="1"/>
      <w:numFmt w:val="upperLetter"/>
      <w:lvlText w:val="%1."/>
      <w:lvlJc w:val="left"/>
      <w:pPr>
        <w:tabs>
          <w:tab w:val="num" w:pos="504"/>
        </w:tabs>
        <w:ind w:left="504" w:hanging="504"/>
      </w:pPr>
      <w:rPr>
        <w:sz w:val="24"/>
        <w:szCs w:val="24"/>
        <w:u w:val="none"/>
      </w:rPr>
    </w:lvl>
  </w:abstractNum>
  <w:abstractNum w:abstractNumId="33" w15:restartNumberingAfterBreak="0">
    <w:nsid w:val="556A0BC5"/>
    <w:multiLevelType w:val="hybridMultilevel"/>
    <w:tmpl w:val="199AA67C"/>
    <w:lvl w:ilvl="0" w:tplc="D5B636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AE9635A"/>
    <w:multiLevelType w:val="hybridMultilevel"/>
    <w:tmpl w:val="80AE2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0F7EFC"/>
    <w:multiLevelType w:val="singleLevel"/>
    <w:tmpl w:val="1B3C5200"/>
    <w:lvl w:ilvl="0">
      <w:start w:val="1"/>
      <w:numFmt w:val="upperLetter"/>
      <w:lvlText w:val="%1."/>
      <w:lvlJc w:val="left"/>
      <w:pPr>
        <w:tabs>
          <w:tab w:val="num" w:pos="360"/>
        </w:tabs>
        <w:ind w:left="360" w:hanging="360"/>
      </w:pPr>
      <w:rPr>
        <w:u w:val="none"/>
      </w:rPr>
    </w:lvl>
  </w:abstractNum>
  <w:abstractNum w:abstractNumId="36" w15:restartNumberingAfterBreak="0">
    <w:nsid w:val="637C65DB"/>
    <w:multiLevelType w:val="hybridMultilevel"/>
    <w:tmpl w:val="91528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57900"/>
    <w:multiLevelType w:val="hybridMultilevel"/>
    <w:tmpl w:val="91BE8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7DA3FBE"/>
    <w:multiLevelType w:val="hybridMultilevel"/>
    <w:tmpl w:val="228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B7F7B"/>
    <w:multiLevelType w:val="hybridMultilevel"/>
    <w:tmpl w:val="DCB82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9E52466"/>
    <w:multiLevelType w:val="hybridMultilevel"/>
    <w:tmpl w:val="2C841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ABE2B00"/>
    <w:multiLevelType w:val="singleLevel"/>
    <w:tmpl w:val="1F7AE2E4"/>
    <w:lvl w:ilvl="0">
      <w:start w:val="3"/>
      <w:numFmt w:val="upperLetter"/>
      <w:pStyle w:val="Heading5"/>
      <w:lvlText w:val="%1."/>
      <w:lvlJc w:val="left"/>
      <w:pPr>
        <w:tabs>
          <w:tab w:val="num" w:pos="504"/>
        </w:tabs>
        <w:ind w:left="504" w:hanging="504"/>
      </w:pPr>
      <w:rPr>
        <w:rFonts w:ascii="Garamond" w:hAnsi="Garamond" w:cs="Times New Roman" w:hint="default"/>
        <w:i w:val="0"/>
        <w:iCs/>
        <w:sz w:val="24"/>
        <w:szCs w:val="24"/>
        <w:u w:val="none"/>
      </w:rPr>
    </w:lvl>
  </w:abstractNum>
  <w:abstractNum w:abstractNumId="42" w15:restartNumberingAfterBreak="0">
    <w:nsid w:val="7C3D0E49"/>
    <w:multiLevelType w:val="singleLevel"/>
    <w:tmpl w:val="89F6480A"/>
    <w:lvl w:ilvl="0">
      <w:start w:val="1"/>
      <w:numFmt w:val="upperLetter"/>
      <w:pStyle w:val="Heading4"/>
      <w:lvlText w:val="%1."/>
      <w:lvlJc w:val="left"/>
      <w:pPr>
        <w:tabs>
          <w:tab w:val="num" w:pos="360"/>
        </w:tabs>
        <w:ind w:left="360" w:hanging="360"/>
      </w:pPr>
      <w:rPr>
        <w:u w:val="none"/>
      </w:rPr>
    </w:lvl>
  </w:abstractNum>
  <w:num w:numId="1" w16cid:durableId="1528061272">
    <w:abstractNumId w:val="17"/>
  </w:num>
  <w:num w:numId="2" w16cid:durableId="464930226">
    <w:abstractNumId w:val="32"/>
  </w:num>
  <w:num w:numId="3" w16cid:durableId="762800416">
    <w:abstractNumId w:val="42"/>
  </w:num>
  <w:num w:numId="4" w16cid:durableId="1094595878">
    <w:abstractNumId w:val="20"/>
  </w:num>
  <w:num w:numId="5" w16cid:durableId="1882740435">
    <w:abstractNumId w:val="35"/>
  </w:num>
  <w:num w:numId="6" w16cid:durableId="1627664127">
    <w:abstractNumId w:val="41"/>
  </w:num>
  <w:num w:numId="7" w16cid:durableId="781460986">
    <w:abstractNumId w:val="30"/>
  </w:num>
  <w:num w:numId="8" w16cid:durableId="596062655">
    <w:abstractNumId w:val="26"/>
  </w:num>
  <w:num w:numId="9" w16cid:durableId="183757457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4540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1749796">
    <w:abstractNumId w:val="27"/>
  </w:num>
  <w:num w:numId="12" w16cid:durableId="719743472">
    <w:abstractNumId w:val="15"/>
  </w:num>
  <w:num w:numId="13" w16cid:durableId="1670869301">
    <w:abstractNumId w:val="36"/>
  </w:num>
  <w:num w:numId="14" w16cid:durableId="109319414">
    <w:abstractNumId w:val="34"/>
  </w:num>
  <w:num w:numId="15" w16cid:durableId="1882090498">
    <w:abstractNumId w:val="25"/>
  </w:num>
  <w:num w:numId="16" w16cid:durableId="1082532626">
    <w:abstractNumId w:val="24"/>
  </w:num>
  <w:num w:numId="17" w16cid:durableId="464079136">
    <w:abstractNumId w:val="22"/>
  </w:num>
  <w:num w:numId="18" w16cid:durableId="279538028">
    <w:abstractNumId w:val="37"/>
  </w:num>
  <w:num w:numId="19" w16cid:durableId="109588259">
    <w:abstractNumId w:val="39"/>
  </w:num>
  <w:num w:numId="20" w16cid:durableId="1218786138">
    <w:abstractNumId w:val="16"/>
  </w:num>
  <w:num w:numId="21" w16cid:durableId="439951989">
    <w:abstractNumId w:val="40"/>
  </w:num>
  <w:num w:numId="22" w16cid:durableId="1549683081">
    <w:abstractNumId w:val="19"/>
  </w:num>
  <w:num w:numId="23" w16cid:durableId="2019038463">
    <w:abstractNumId w:val="31"/>
  </w:num>
  <w:num w:numId="24" w16cid:durableId="255597887">
    <w:abstractNumId w:val="21"/>
  </w:num>
  <w:num w:numId="25" w16cid:durableId="905073951">
    <w:abstractNumId w:val="33"/>
  </w:num>
  <w:num w:numId="26" w16cid:durableId="1095593600">
    <w:abstractNumId w:val="29"/>
  </w:num>
  <w:num w:numId="27" w16cid:durableId="1256480909">
    <w:abstractNumId w:val="23"/>
  </w:num>
  <w:num w:numId="28" w16cid:durableId="171847515">
    <w:abstractNumId w:val="38"/>
  </w:num>
  <w:num w:numId="29" w16cid:durableId="1028137661">
    <w:abstractNumId w:val="28"/>
  </w:num>
  <w:num w:numId="30" w16cid:durableId="421032291">
    <w:abstractNumId w:val="3"/>
  </w:num>
  <w:num w:numId="31" w16cid:durableId="163012293">
    <w:abstractNumId w:val="2"/>
  </w:num>
  <w:num w:numId="32" w16cid:durableId="5450210">
    <w:abstractNumId w:val="1"/>
  </w:num>
  <w:num w:numId="33" w16cid:durableId="1763063504">
    <w:abstractNumId w:val="0"/>
  </w:num>
  <w:num w:numId="34" w16cid:durableId="646787465">
    <w:abstractNumId w:val="8"/>
  </w:num>
  <w:num w:numId="35" w16cid:durableId="184682886">
    <w:abstractNumId w:val="7"/>
  </w:num>
  <w:num w:numId="36" w16cid:durableId="667750673">
    <w:abstractNumId w:val="6"/>
  </w:num>
  <w:num w:numId="37" w16cid:durableId="1482694148">
    <w:abstractNumId w:val="5"/>
  </w:num>
  <w:num w:numId="38" w16cid:durableId="488250337">
    <w:abstractNumId w:val="4"/>
  </w:num>
  <w:num w:numId="39" w16cid:durableId="1745955487">
    <w:abstractNumId w:val="11"/>
  </w:num>
  <w:num w:numId="40" w16cid:durableId="1133670826">
    <w:abstractNumId w:val="10"/>
  </w:num>
  <w:num w:numId="41" w16cid:durableId="111368274">
    <w:abstractNumId w:val="9"/>
  </w:num>
  <w:num w:numId="42" w16cid:durableId="1771465851">
    <w:abstractNumId w:val="13"/>
  </w:num>
  <w:num w:numId="43" w16cid:durableId="1642342263">
    <w:abstractNumId w:val="12"/>
  </w:num>
  <w:num w:numId="44" w16cid:durableId="1394355340">
    <w:abstractNumId w:val="14"/>
  </w:num>
  <w:num w:numId="45" w16cid:durableId="1149443508">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Zgfc19a/wQmpapn6CbYelQfoXjdfhx8giraAibZobgtnJVvJQ7ZLTPff0F8Oc6PmQBj7sPgYygqOeyls8wj+Q==" w:salt="V6Blu5/97Q/kvuInzslxG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FD"/>
    <w:rsid w:val="0000023B"/>
    <w:rsid w:val="00000DF3"/>
    <w:rsid w:val="00004B7A"/>
    <w:rsid w:val="00005F5E"/>
    <w:rsid w:val="00006014"/>
    <w:rsid w:val="00007528"/>
    <w:rsid w:val="00012085"/>
    <w:rsid w:val="000126FC"/>
    <w:rsid w:val="000163AC"/>
    <w:rsid w:val="00017AD9"/>
    <w:rsid w:val="00017B3C"/>
    <w:rsid w:val="00020CA5"/>
    <w:rsid w:val="00020FAA"/>
    <w:rsid w:val="00022A11"/>
    <w:rsid w:val="000232BC"/>
    <w:rsid w:val="00025DCE"/>
    <w:rsid w:val="000270C8"/>
    <w:rsid w:val="00027E23"/>
    <w:rsid w:val="0003081E"/>
    <w:rsid w:val="0003119B"/>
    <w:rsid w:val="00031E2D"/>
    <w:rsid w:val="00033898"/>
    <w:rsid w:val="00033A26"/>
    <w:rsid w:val="00036FC3"/>
    <w:rsid w:val="00040A4D"/>
    <w:rsid w:val="00050F21"/>
    <w:rsid w:val="000531E2"/>
    <w:rsid w:val="00056046"/>
    <w:rsid w:val="00063F93"/>
    <w:rsid w:val="0006432B"/>
    <w:rsid w:val="00066638"/>
    <w:rsid w:val="00071C60"/>
    <w:rsid w:val="000725BB"/>
    <w:rsid w:val="00075A6F"/>
    <w:rsid w:val="00075D1A"/>
    <w:rsid w:val="000779F8"/>
    <w:rsid w:val="000806C1"/>
    <w:rsid w:val="00080881"/>
    <w:rsid w:val="00081A67"/>
    <w:rsid w:val="00082D15"/>
    <w:rsid w:val="0008548E"/>
    <w:rsid w:val="00085DBF"/>
    <w:rsid w:val="00085F1E"/>
    <w:rsid w:val="00086237"/>
    <w:rsid w:val="00086772"/>
    <w:rsid w:val="00090F49"/>
    <w:rsid w:val="0009162E"/>
    <w:rsid w:val="000970EC"/>
    <w:rsid w:val="000A0B85"/>
    <w:rsid w:val="000A16AF"/>
    <w:rsid w:val="000A4245"/>
    <w:rsid w:val="000A5763"/>
    <w:rsid w:val="000A5AD1"/>
    <w:rsid w:val="000A691C"/>
    <w:rsid w:val="000B100B"/>
    <w:rsid w:val="000B37BB"/>
    <w:rsid w:val="000B4DBD"/>
    <w:rsid w:val="000B5526"/>
    <w:rsid w:val="000B5FB4"/>
    <w:rsid w:val="000B6303"/>
    <w:rsid w:val="000C0CA9"/>
    <w:rsid w:val="000C110B"/>
    <w:rsid w:val="000C338D"/>
    <w:rsid w:val="000C3738"/>
    <w:rsid w:val="000C3BC5"/>
    <w:rsid w:val="000C5018"/>
    <w:rsid w:val="000C5675"/>
    <w:rsid w:val="000C60F6"/>
    <w:rsid w:val="000C6C0B"/>
    <w:rsid w:val="000C71F8"/>
    <w:rsid w:val="000D46F4"/>
    <w:rsid w:val="000D5442"/>
    <w:rsid w:val="000D57F3"/>
    <w:rsid w:val="000D5CE4"/>
    <w:rsid w:val="000D66DA"/>
    <w:rsid w:val="000E02DF"/>
    <w:rsid w:val="000E351F"/>
    <w:rsid w:val="000E72E0"/>
    <w:rsid w:val="000F1723"/>
    <w:rsid w:val="000F2C48"/>
    <w:rsid w:val="000F3C02"/>
    <w:rsid w:val="000F67BB"/>
    <w:rsid w:val="000F74C4"/>
    <w:rsid w:val="0010126A"/>
    <w:rsid w:val="00102223"/>
    <w:rsid w:val="001064BE"/>
    <w:rsid w:val="00106A88"/>
    <w:rsid w:val="001074FC"/>
    <w:rsid w:val="00107ED6"/>
    <w:rsid w:val="00110567"/>
    <w:rsid w:val="001138B5"/>
    <w:rsid w:val="00113FAF"/>
    <w:rsid w:val="00115DF8"/>
    <w:rsid w:val="001213C3"/>
    <w:rsid w:val="0012339E"/>
    <w:rsid w:val="00123882"/>
    <w:rsid w:val="00125796"/>
    <w:rsid w:val="00130B5B"/>
    <w:rsid w:val="0013201C"/>
    <w:rsid w:val="00134E61"/>
    <w:rsid w:val="00135161"/>
    <w:rsid w:val="00135CEA"/>
    <w:rsid w:val="0013695F"/>
    <w:rsid w:val="00137F25"/>
    <w:rsid w:val="00140A16"/>
    <w:rsid w:val="0014159E"/>
    <w:rsid w:val="00142A75"/>
    <w:rsid w:val="001438E2"/>
    <w:rsid w:val="00143DEF"/>
    <w:rsid w:val="00145D99"/>
    <w:rsid w:val="00147CF7"/>
    <w:rsid w:val="00153A43"/>
    <w:rsid w:val="00162431"/>
    <w:rsid w:val="00166578"/>
    <w:rsid w:val="001668F9"/>
    <w:rsid w:val="001711B1"/>
    <w:rsid w:val="001713BC"/>
    <w:rsid w:val="00172DD7"/>
    <w:rsid w:val="00173974"/>
    <w:rsid w:val="00174F03"/>
    <w:rsid w:val="0018445C"/>
    <w:rsid w:val="0018682C"/>
    <w:rsid w:val="00186F50"/>
    <w:rsid w:val="001914C0"/>
    <w:rsid w:val="00191625"/>
    <w:rsid w:val="00191A04"/>
    <w:rsid w:val="00191E5D"/>
    <w:rsid w:val="001923AF"/>
    <w:rsid w:val="001929C4"/>
    <w:rsid w:val="001948EE"/>
    <w:rsid w:val="00197CD3"/>
    <w:rsid w:val="001A2D9C"/>
    <w:rsid w:val="001A37AA"/>
    <w:rsid w:val="001B1017"/>
    <w:rsid w:val="001B1047"/>
    <w:rsid w:val="001B1A33"/>
    <w:rsid w:val="001B3D05"/>
    <w:rsid w:val="001B53FA"/>
    <w:rsid w:val="001C110E"/>
    <w:rsid w:val="001C1CA9"/>
    <w:rsid w:val="001C220E"/>
    <w:rsid w:val="001C681C"/>
    <w:rsid w:val="001C6A89"/>
    <w:rsid w:val="001D0E30"/>
    <w:rsid w:val="001D330E"/>
    <w:rsid w:val="001D3779"/>
    <w:rsid w:val="001D40A4"/>
    <w:rsid w:val="001D4F1D"/>
    <w:rsid w:val="001D6E7D"/>
    <w:rsid w:val="001D7990"/>
    <w:rsid w:val="001E0065"/>
    <w:rsid w:val="001E03AA"/>
    <w:rsid w:val="001E262B"/>
    <w:rsid w:val="001E4104"/>
    <w:rsid w:val="001E5D57"/>
    <w:rsid w:val="001F026A"/>
    <w:rsid w:val="001F3000"/>
    <w:rsid w:val="001F410A"/>
    <w:rsid w:val="00200A3B"/>
    <w:rsid w:val="00202876"/>
    <w:rsid w:val="002035A8"/>
    <w:rsid w:val="002036E4"/>
    <w:rsid w:val="00204CE8"/>
    <w:rsid w:val="00204DD7"/>
    <w:rsid w:val="00205625"/>
    <w:rsid w:val="00207A23"/>
    <w:rsid w:val="0021015F"/>
    <w:rsid w:val="00214BD3"/>
    <w:rsid w:val="00216131"/>
    <w:rsid w:val="00216D0B"/>
    <w:rsid w:val="00217329"/>
    <w:rsid w:val="00220A4C"/>
    <w:rsid w:val="0022650C"/>
    <w:rsid w:val="00226859"/>
    <w:rsid w:val="002273F2"/>
    <w:rsid w:val="002278AC"/>
    <w:rsid w:val="00227A29"/>
    <w:rsid w:val="00230860"/>
    <w:rsid w:val="00231B6C"/>
    <w:rsid w:val="002362CD"/>
    <w:rsid w:val="002375A4"/>
    <w:rsid w:val="00240A98"/>
    <w:rsid w:val="00242B47"/>
    <w:rsid w:val="00245435"/>
    <w:rsid w:val="002478C9"/>
    <w:rsid w:val="00250FC0"/>
    <w:rsid w:val="00251576"/>
    <w:rsid w:val="00255CDD"/>
    <w:rsid w:val="00256E19"/>
    <w:rsid w:val="002573C9"/>
    <w:rsid w:val="00257628"/>
    <w:rsid w:val="00262B9C"/>
    <w:rsid w:val="002632D1"/>
    <w:rsid w:val="00265673"/>
    <w:rsid w:val="00266687"/>
    <w:rsid w:val="00266D00"/>
    <w:rsid w:val="0027119E"/>
    <w:rsid w:val="00272EBC"/>
    <w:rsid w:val="0027398C"/>
    <w:rsid w:val="00274AC4"/>
    <w:rsid w:val="0027596A"/>
    <w:rsid w:val="00275B36"/>
    <w:rsid w:val="00276805"/>
    <w:rsid w:val="00276A97"/>
    <w:rsid w:val="0027744B"/>
    <w:rsid w:val="0027765E"/>
    <w:rsid w:val="00280666"/>
    <w:rsid w:val="00281386"/>
    <w:rsid w:val="00283175"/>
    <w:rsid w:val="00285B6C"/>
    <w:rsid w:val="00286B38"/>
    <w:rsid w:val="0029176C"/>
    <w:rsid w:val="0029219B"/>
    <w:rsid w:val="00293977"/>
    <w:rsid w:val="00294D35"/>
    <w:rsid w:val="00295531"/>
    <w:rsid w:val="00296932"/>
    <w:rsid w:val="0029782C"/>
    <w:rsid w:val="00297BEA"/>
    <w:rsid w:val="002A1F74"/>
    <w:rsid w:val="002A27FE"/>
    <w:rsid w:val="002A2806"/>
    <w:rsid w:val="002A2E55"/>
    <w:rsid w:val="002A367E"/>
    <w:rsid w:val="002A59AF"/>
    <w:rsid w:val="002A6553"/>
    <w:rsid w:val="002A74F9"/>
    <w:rsid w:val="002B0D47"/>
    <w:rsid w:val="002B1FD5"/>
    <w:rsid w:val="002B2A45"/>
    <w:rsid w:val="002B2F23"/>
    <w:rsid w:val="002B30C7"/>
    <w:rsid w:val="002B39E8"/>
    <w:rsid w:val="002B4AB3"/>
    <w:rsid w:val="002B5A9E"/>
    <w:rsid w:val="002B5B6D"/>
    <w:rsid w:val="002B67E3"/>
    <w:rsid w:val="002C2704"/>
    <w:rsid w:val="002C305E"/>
    <w:rsid w:val="002C468A"/>
    <w:rsid w:val="002C4E02"/>
    <w:rsid w:val="002C4E53"/>
    <w:rsid w:val="002D0F40"/>
    <w:rsid w:val="002D13BC"/>
    <w:rsid w:val="002D1F3A"/>
    <w:rsid w:val="002D400D"/>
    <w:rsid w:val="002D56E3"/>
    <w:rsid w:val="002D57E5"/>
    <w:rsid w:val="002D5FC6"/>
    <w:rsid w:val="002D69D0"/>
    <w:rsid w:val="002D69EC"/>
    <w:rsid w:val="002D770B"/>
    <w:rsid w:val="002D7DD7"/>
    <w:rsid w:val="002E0695"/>
    <w:rsid w:val="002E0A1B"/>
    <w:rsid w:val="002E2ABB"/>
    <w:rsid w:val="002E49A3"/>
    <w:rsid w:val="002E4FFF"/>
    <w:rsid w:val="002E5A3A"/>
    <w:rsid w:val="002E5D16"/>
    <w:rsid w:val="002F5E37"/>
    <w:rsid w:val="002F6D5A"/>
    <w:rsid w:val="002F7661"/>
    <w:rsid w:val="003045DB"/>
    <w:rsid w:val="00304A57"/>
    <w:rsid w:val="0030795B"/>
    <w:rsid w:val="00307B8C"/>
    <w:rsid w:val="00311153"/>
    <w:rsid w:val="003117AE"/>
    <w:rsid w:val="00312216"/>
    <w:rsid w:val="00312689"/>
    <w:rsid w:val="00312BBF"/>
    <w:rsid w:val="00313E53"/>
    <w:rsid w:val="0031413B"/>
    <w:rsid w:val="00314C13"/>
    <w:rsid w:val="00316BB1"/>
    <w:rsid w:val="00316E14"/>
    <w:rsid w:val="003206FA"/>
    <w:rsid w:val="00320858"/>
    <w:rsid w:val="003228AB"/>
    <w:rsid w:val="00323512"/>
    <w:rsid w:val="0033059F"/>
    <w:rsid w:val="003316EE"/>
    <w:rsid w:val="00331DA9"/>
    <w:rsid w:val="0033408D"/>
    <w:rsid w:val="00335A38"/>
    <w:rsid w:val="003367CB"/>
    <w:rsid w:val="00347A1D"/>
    <w:rsid w:val="003510A5"/>
    <w:rsid w:val="003511DD"/>
    <w:rsid w:val="00352798"/>
    <w:rsid w:val="00353503"/>
    <w:rsid w:val="00354883"/>
    <w:rsid w:val="00355E82"/>
    <w:rsid w:val="0036071C"/>
    <w:rsid w:val="003630BF"/>
    <w:rsid w:val="00364932"/>
    <w:rsid w:val="0036509E"/>
    <w:rsid w:val="00365482"/>
    <w:rsid w:val="00370FE2"/>
    <w:rsid w:val="00371B84"/>
    <w:rsid w:val="003729B7"/>
    <w:rsid w:val="00372A86"/>
    <w:rsid w:val="00372F47"/>
    <w:rsid w:val="00373465"/>
    <w:rsid w:val="0037387F"/>
    <w:rsid w:val="00374167"/>
    <w:rsid w:val="0037678D"/>
    <w:rsid w:val="00376944"/>
    <w:rsid w:val="003821CE"/>
    <w:rsid w:val="00382A37"/>
    <w:rsid w:val="0038692C"/>
    <w:rsid w:val="00386DEE"/>
    <w:rsid w:val="00391E55"/>
    <w:rsid w:val="0039336E"/>
    <w:rsid w:val="0039744A"/>
    <w:rsid w:val="0039799B"/>
    <w:rsid w:val="003A010B"/>
    <w:rsid w:val="003A2B9E"/>
    <w:rsid w:val="003A487C"/>
    <w:rsid w:val="003A674F"/>
    <w:rsid w:val="003A6E37"/>
    <w:rsid w:val="003A7537"/>
    <w:rsid w:val="003B0162"/>
    <w:rsid w:val="003B05C1"/>
    <w:rsid w:val="003B05F0"/>
    <w:rsid w:val="003B11D4"/>
    <w:rsid w:val="003B1CB5"/>
    <w:rsid w:val="003B3703"/>
    <w:rsid w:val="003B4BE7"/>
    <w:rsid w:val="003B574B"/>
    <w:rsid w:val="003B6581"/>
    <w:rsid w:val="003C2F94"/>
    <w:rsid w:val="003C532C"/>
    <w:rsid w:val="003D0AA1"/>
    <w:rsid w:val="003D0C45"/>
    <w:rsid w:val="003D15E8"/>
    <w:rsid w:val="003D27A7"/>
    <w:rsid w:val="003D5401"/>
    <w:rsid w:val="003D59CE"/>
    <w:rsid w:val="003E1855"/>
    <w:rsid w:val="003E1E1C"/>
    <w:rsid w:val="003E2565"/>
    <w:rsid w:val="003E294C"/>
    <w:rsid w:val="003E3D96"/>
    <w:rsid w:val="003E5192"/>
    <w:rsid w:val="003E53F8"/>
    <w:rsid w:val="003E68DC"/>
    <w:rsid w:val="003F1E03"/>
    <w:rsid w:val="003F2439"/>
    <w:rsid w:val="003F75A4"/>
    <w:rsid w:val="004021AE"/>
    <w:rsid w:val="00402A5C"/>
    <w:rsid w:val="0040533E"/>
    <w:rsid w:val="0040703D"/>
    <w:rsid w:val="00411142"/>
    <w:rsid w:val="00412C44"/>
    <w:rsid w:val="00413821"/>
    <w:rsid w:val="00414DE6"/>
    <w:rsid w:val="00414F0F"/>
    <w:rsid w:val="004160A3"/>
    <w:rsid w:val="00417019"/>
    <w:rsid w:val="00430AE1"/>
    <w:rsid w:val="00431249"/>
    <w:rsid w:val="0043196F"/>
    <w:rsid w:val="004365FD"/>
    <w:rsid w:val="00436AF6"/>
    <w:rsid w:val="0044074E"/>
    <w:rsid w:val="0044166D"/>
    <w:rsid w:val="00441889"/>
    <w:rsid w:val="00443120"/>
    <w:rsid w:val="004432FB"/>
    <w:rsid w:val="00444AD7"/>
    <w:rsid w:val="0044679F"/>
    <w:rsid w:val="00451F5C"/>
    <w:rsid w:val="0045394A"/>
    <w:rsid w:val="004543B8"/>
    <w:rsid w:val="00454BBD"/>
    <w:rsid w:val="0045555D"/>
    <w:rsid w:val="00456576"/>
    <w:rsid w:val="004574EB"/>
    <w:rsid w:val="004606CC"/>
    <w:rsid w:val="00460976"/>
    <w:rsid w:val="0046132B"/>
    <w:rsid w:val="004633C0"/>
    <w:rsid w:val="00465C82"/>
    <w:rsid w:val="004665D5"/>
    <w:rsid w:val="00470AA7"/>
    <w:rsid w:val="0047103A"/>
    <w:rsid w:val="0047151C"/>
    <w:rsid w:val="00477668"/>
    <w:rsid w:val="00480ACF"/>
    <w:rsid w:val="00480DAE"/>
    <w:rsid w:val="00482F2E"/>
    <w:rsid w:val="00484670"/>
    <w:rsid w:val="004857D8"/>
    <w:rsid w:val="00485EE8"/>
    <w:rsid w:val="0049076B"/>
    <w:rsid w:val="00492304"/>
    <w:rsid w:val="00493007"/>
    <w:rsid w:val="00493141"/>
    <w:rsid w:val="00493926"/>
    <w:rsid w:val="004A0877"/>
    <w:rsid w:val="004A1623"/>
    <w:rsid w:val="004A197B"/>
    <w:rsid w:val="004A3AE0"/>
    <w:rsid w:val="004A6340"/>
    <w:rsid w:val="004A63EC"/>
    <w:rsid w:val="004A6447"/>
    <w:rsid w:val="004A6604"/>
    <w:rsid w:val="004A6EAC"/>
    <w:rsid w:val="004B17A1"/>
    <w:rsid w:val="004B2226"/>
    <w:rsid w:val="004B2CEA"/>
    <w:rsid w:val="004B4915"/>
    <w:rsid w:val="004B5617"/>
    <w:rsid w:val="004B726B"/>
    <w:rsid w:val="004C065F"/>
    <w:rsid w:val="004C19C3"/>
    <w:rsid w:val="004C385D"/>
    <w:rsid w:val="004C392E"/>
    <w:rsid w:val="004C4532"/>
    <w:rsid w:val="004C45CD"/>
    <w:rsid w:val="004C49B2"/>
    <w:rsid w:val="004C6BE8"/>
    <w:rsid w:val="004D0CEA"/>
    <w:rsid w:val="004D3EF8"/>
    <w:rsid w:val="004D4856"/>
    <w:rsid w:val="004D5240"/>
    <w:rsid w:val="004D5E47"/>
    <w:rsid w:val="004D6FB9"/>
    <w:rsid w:val="004D7DAB"/>
    <w:rsid w:val="004E1041"/>
    <w:rsid w:val="004E1387"/>
    <w:rsid w:val="004F1CE9"/>
    <w:rsid w:val="004F266E"/>
    <w:rsid w:val="004F3B6A"/>
    <w:rsid w:val="004F5A5B"/>
    <w:rsid w:val="004F6765"/>
    <w:rsid w:val="0050277C"/>
    <w:rsid w:val="00502F99"/>
    <w:rsid w:val="00503DC2"/>
    <w:rsid w:val="00505840"/>
    <w:rsid w:val="00510284"/>
    <w:rsid w:val="00510E3C"/>
    <w:rsid w:val="0051136A"/>
    <w:rsid w:val="005150E7"/>
    <w:rsid w:val="0051688A"/>
    <w:rsid w:val="00517D94"/>
    <w:rsid w:val="00525DE1"/>
    <w:rsid w:val="005264A9"/>
    <w:rsid w:val="00530DA7"/>
    <w:rsid w:val="0053474C"/>
    <w:rsid w:val="005366ED"/>
    <w:rsid w:val="00536A5C"/>
    <w:rsid w:val="00537298"/>
    <w:rsid w:val="00540EE5"/>
    <w:rsid w:val="005428A9"/>
    <w:rsid w:val="00543C43"/>
    <w:rsid w:val="00543FA7"/>
    <w:rsid w:val="00547C4D"/>
    <w:rsid w:val="00553F90"/>
    <w:rsid w:val="00556794"/>
    <w:rsid w:val="0055718A"/>
    <w:rsid w:val="00560DC6"/>
    <w:rsid w:val="00563968"/>
    <w:rsid w:val="00564A37"/>
    <w:rsid w:val="00564D66"/>
    <w:rsid w:val="00566293"/>
    <w:rsid w:val="00567197"/>
    <w:rsid w:val="0057052F"/>
    <w:rsid w:val="0057399F"/>
    <w:rsid w:val="00575331"/>
    <w:rsid w:val="005763D2"/>
    <w:rsid w:val="005775C9"/>
    <w:rsid w:val="00577C40"/>
    <w:rsid w:val="005812DC"/>
    <w:rsid w:val="005815F6"/>
    <w:rsid w:val="0058267C"/>
    <w:rsid w:val="00583A86"/>
    <w:rsid w:val="00587CC0"/>
    <w:rsid w:val="005909A0"/>
    <w:rsid w:val="00591335"/>
    <w:rsid w:val="005930F7"/>
    <w:rsid w:val="00593CCD"/>
    <w:rsid w:val="00594372"/>
    <w:rsid w:val="00595203"/>
    <w:rsid w:val="00595758"/>
    <w:rsid w:val="00595C86"/>
    <w:rsid w:val="005A135B"/>
    <w:rsid w:val="005A1F78"/>
    <w:rsid w:val="005A418A"/>
    <w:rsid w:val="005A4C53"/>
    <w:rsid w:val="005A51AF"/>
    <w:rsid w:val="005A6990"/>
    <w:rsid w:val="005A73A2"/>
    <w:rsid w:val="005B0DCE"/>
    <w:rsid w:val="005B27AF"/>
    <w:rsid w:val="005B3302"/>
    <w:rsid w:val="005B33B3"/>
    <w:rsid w:val="005B36AE"/>
    <w:rsid w:val="005B5671"/>
    <w:rsid w:val="005B77DC"/>
    <w:rsid w:val="005C0060"/>
    <w:rsid w:val="005C4343"/>
    <w:rsid w:val="005C5372"/>
    <w:rsid w:val="005C561A"/>
    <w:rsid w:val="005C60B7"/>
    <w:rsid w:val="005D1918"/>
    <w:rsid w:val="005D277C"/>
    <w:rsid w:val="005D562C"/>
    <w:rsid w:val="005E0228"/>
    <w:rsid w:val="005E2BC0"/>
    <w:rsid w:val="005E506D"/>
    <w:rsid w:val="005E59C5"/>
    <w:rsid w:val="005E5A74"/>
    <w:rsid w:val="005E5C1B"/>
    <w:rsid w:val="005E6C1D"/>
    <w:rsid w:val="005E7729"/>
    <w:rsid w:val="005F1275"/>
    <w:rsid w:val="005F16A4"/>
    <w:rsid w:val="005F1D08"/>
    <w:rsid w:val="005F2467"/>
    <w:rsid w:val="005F2D61"/>
    <w:rsid w:val="005F2F81"/>
    <w:rsid w:val="006001D3"/>
    <w:rsid w:val="0060321A"/>
    <w:rsid w:val="00607A3E"/>
    <w:rsid w:val="0061410A"/>
    <w:rsid w:val="00614325"/>
    <w:rsid w:val="006143C8"/>
    <w:rsid w:val="00615C71"/>
    <w:rsid w:val="00620688"/>
    <w:rsid w:val="00620875"/>
    <w:rsid w:val="00621A57"/>
    <w:rsid w:val="006222D1"/>
    <w:rsid w:val="00622732"/>
    <w:rsid w:val="00622749"/>
    <w:rsid w:val="00622C8E"/>
    <w:rsid w:val="00623999"/>
    <w:rsid w:val="00623F83"/>
    <w:rsid w:val="0062418E"/>
    <w:rsid w:val="00633142"/>
    <w:rsid w:val="00633970"/>
    <w:rsid w:val="00633B03"/>
    <w:rsid w:val="00634809"/>
    <w:rsid w:val="00634FD6"/>
    <w:rsid w:val="006355F9"/>
    <w:rsid w:val="00636A82"/>
    <w:rsid w:val="00640496"/>
    <w:rsid w:val="006410E1"/>
    <w:rsid w:val="00641924"/>
    <w:rsid w:val="00641CE5"/>
    <w:rsid w:val="00643F50"/>
    <w:rsid w:val="00644562"/>
    <w:rsid w:val="00646B4F"/>
    <w:rsid w:val="00646CC8"/>
    <w:rsid w:val="006505D8"/>
    <w:rsid w:val="00650B6B"/>
    <w:rsid w:val="0065357D"/>
    <w:rsid w:val="00656EDF"/>
    <w:rsid w:val="00662735"/>
    <w:rsid w:val="00666011"/>
    <w:rsid w:val="00670ABB"/>
    <w:rsid w:val="006726DE"/>
    <w:rsid w:val="00673DF9"/>
    <w:rsid w:val="006742D0"/>
    <w:rsid w:val="00674D37"/>
    <w:rsid w:val="0067614B"/>
    <w:rsid w:val="0067682E"/>
    <w:rsid w:val="006804C4"/>
    <w:rsid w:val="006812D6"/>
    <w:rsid w:val="006813F3"/>
    <w:rsid w:val="006824B4"/>
    <w:rsid w:val="006839C3"/>
    <w:rsid w:val="00683C3A"/>
    <w:rsid w:val="00686B2B"/>
    <w:rsid w:val="00690428"/>
    <w:rsid w:val="00690AF7"/>
    <w:rsid w:val="00691EDA"/>
    <w:rsid w:val="0069270D"/>
    <w:rsid w:val="006A2752"/>
    <w:rsid w:val="006A2FB5"/>
    <w:rsid w:val="006A32C8"/>
    <w:rsid w:val="006A550A"/>
    <w:rsid w:val="006A599D"/>
    <w:rsid w:val="006A7EF7"/>
    <w:rsid w:val="006B1135"/>
    <w:rsid w:val="006B333F"/>
    <w:rsid w:val="006B4B63"/>
    <w:rsid w:val="006B56BE"/>
    <w:rsid w:val="006B73DD"/>
    <w:rsid w:val="006B7FC0"/>
    <w:rsid w:val="006C0E03"/>
    <w:rsid w:val="006C1602"/>
    <w:rsid w:val="006C3B9D"/>
    <w:rsid w:val="006C7E25"/>
    <w:rsid w:val="006D3774"/>
    <w:rsid w:val="006D3B86"/>
    <w:rsid w:val="006D4236"/>
    <w:rsid w:val="006D4D5F"/>
    <w:rsid w:val="006D6318"/>
    <w:rsid w:val="006E0766"/>
    <w:rsid w:val="006E269D"/>
    <w:rsid w:val="006E4649"/>
    <w:rsid w:val="006E4CA3"/>
    <w:rsid w:val="006E5204"/>
    <w:rsid w:val="006E6DA6"/>
    <w:rsid w:val="006F322F"/>
    <w:rsid w:val="006F3AD4"/>
    <w:rsid w:val="006F5185"/>
    <w:rsid w:val="006F5633"/>
    <w:rsid w:val="006F5F11"/>
    <w:rsid w:val="006F70E2"/>
    <w:rsid w:val="00700AC8"/>
    <w:rsid w:val="007024F2"/>
    <w:rsid w:val="007032AD"/>
    <w:rsid w:val="007036CB"/>
    <w:rsid w:val="0070487F"/>
    <w:rsid w:val="00707D3D"/>
    <w:rsid w:val="00710975"/>
    <w:rsid w:val="007110B3"/>
    <w:rsid w:val="007153C5"/>
    <w:rsid w:val="00716852"/>
    <w:rsid w:val="00725FFD"/>
    <w:rsid w:val="0072681C"/>
    <w:rsid w:val="00730B0C"/>
    <w:rsid w:val="0073282D"/>
    <w:rsid w:val="00732D0D"/>
    <w:rsid w:val="00732E7F"/>
    <w:rsid w:val="00735771"/>
    <w:rsid w:val="007401CF"/>
    <w:rsid w:val="007412C2"/>
    <w:rsid w:val="00742192"/>
    <w:rsid w:val="00742D34"/>
    <w:rsid w:val="007430F5"/>
    <w:rsid w:val="0074319D"/>
    <w:rsid w:val="00744ED6"/>
    <w:rsid w:val="0074583F"/>
    <w:rsid w:val="00746327"/>
    <w:rsid w:val="007475E2"/>
    <w:rsid w:val="00747F36"/>
    <w:rsid w:val="0075064E"/>
    <w:rsid w:val="0075137B"/>
    <w:rsid w:val="00751BDC"/>
    <w:rsid w:val="0075276C"/>
    <w:rsid w:val="00753CE1"/>
    <w:rsid w:val="007540F3"/>
    <w:rsid w:val="007546F6"/>
    <w:rsid w:val="00754A07"/>
    <w:rsid w:val="007623AF"/>
    <w:rsid w:val="00763B7D"/>
    <w:rsid w:val="0076643B"/>
    <w:rsid w:val="0076774C"/>
    <w:rsid w:val="00767800"/>
    <w:rsid w:val="007716A3"/>
    <w:rsid w:val="00771B93"/>
    <w:rsid w:val="00772137"/>
    <w:rsid w:val="00775D68"/>
    <w:rsid w:val="00777F14"/>
    <w:rsid w:val="00780F04"/>
    <w:rsid w:val="00781CAE"/>
    <w:rsid w:val="0078470A"/>
    <w:rsid w:val="00784CE3"/>
    <w:rsid w:val="007854D0"/>
    <w:rsid w:val="00785817"/>
    <w:rsid w:val="0078583F"/>
    <w:rsid w:val="00785EBC"/>
    <w:rsid w:val="007862B5"/>
    <w:rsid w:val="00787029"/>
    <w:rsid w:val="0079261C"/>
    <w:rsid w:val="007936CC"/>
    <w:rsid w:val="00794ACD"/>
    <w:rsid w:val="00795732"/>
    <w:rsid w:val="007957F7"/>
    <w:rsid w:val="00795987"/>
    <w:rsid w:val="00797AEC"/>
    <w:rsid w:val="007A0066"/>
    <w:rsid w:val="007A0391"/>
    <w:rsid w:val="007A04D2"/>
    <w:rsid w:val="007A0952"/>
    <w:rsid w:val="007A1294"/>
    <w:rsid w:val="007A2CFE"/>
    <w:rsid w:val="007A5902"/>
    <w:rsid w:val="007A6915"/>
    <w:rsid w:val="007A72BB"/>
    <w:rsid w:val="007A79A9"/>
    <w:rsid w:val="007A7FCC"/>
    <w:rsid w:val="007A7FD9"/>
    <w:rsid w:val="007B0E0A"/>
    <w:rsid w:val="007B3A38"/>
    <w:rsid w:val="007B6297"/>
    <w:rsid w:val="007B661A"/>
    <w:rsid w:val="007C104A"/>
    <w:rsid w:val="007C13DC"/>
    <w:rsid w:val="007C4066"/>
    <w:rsid w:val="007C4A60"/>
    <w:rsid w:val="007D07C6"/>
    <w:rsid w:val="007D11C0"/>
    <w:rsid w:val="007D485D"/>
    <w:rsid w:val="007D4BD6"/>
    <w:rsid w:val="007D53EB"/>
    <w:rsid w:val="007D5D6D"/>
    <w:rsid w:val="007D6D48"/>
    <w:rsid w:val="007D770B"/>
    <w:rsid w:val="007E0EB6"/>
    <w:rsid w:val="007E1DDD"/>
    <w:rsid w:val="007E5060"/>
    <w:rsid w:val="007E563A"/>
    <w:rsid w:val="007E6135"/>
    <w:rsid w:val="007E6626"/>
    <w:rsid w:val="007E6649"/>
    <w:rsid w:val="007E7359"/>
    <w:rsid w:val="007F1D82"/>
    <w:rsid w:val="007F456A"/>
    <w:rsid w:val="007F47A1"/>
    <w:rsid w:val="007F7D3B"/>
    <w:rsid w:val="00800640"/>
    <w:rsid w:val="008014F3"/>
    <w:rsid w:val="0080183C"/>
    <w:rsid w:val="00801CDC"/>
    <w:rsid w:val="00801E6C"/>
    <w:rsid w:val="0080300F"/>
    <w:rsid w:val="00805970"/>
    <w:rsid w:val="00805EA5"/>
    <w:rsid w:val="008062CD"/>
    <w:rsid w:val="008106D2"/>
    <w:rsid w:val="00810E54"/>
    <w:rsid w:val="00811827"/>
    <w:rsid w:val="00813033"/>
    <w:rsid w:val="00815AEF"/>
    <w:rsid w:val="008175A9"/>
    <w:rsid w:val="00817E88"/>
    <w:rsid w:val="008202DB"/>
    <w:rsid w:val="008207A4"/>
    <w:rsid w:val="00821EBB"/>
    <w:rsid w:val="00822826"/>
    <w:rsid w:val="00823226"/>
    <w:rsid w:val="00825006"/>
    <w:rsid w:val="008263C6"/>
    <w:rsid w:val="0083038B"/>
    <w:rsid w:val="00831011"/>
    <w:rsid w:val="00832720"/>
    <w:rsid w:val="00833C0C"/>
    <w:rsid w:val="00833C95"/>
    <w:rsid w:val="0083583A"/>
    <w:rsid w:val="00836C05"/>
    <w:rsid w:val="008422A9"/>
    <w:rsid w:val="008427F6"/>
    <w:rsid w:val="008429A6"/>
    <w:rsid w:val="008505FF"/>
    <w:rsid w:val="00851A86"/>
    <w:rsid w:val="00852B13"/>
    <w:rsid w:val="0085325C"/>
    <w:rsid w:val="00857013"/>
    <w:rsid w:val="008618B6"/>
    <w:rsid w:val="008628BF"/>
    <w:rsid w:val="00862991"/>
    <w:rsid w:val="00870A09"/>
    <w:rsid w:val="00870EDB"/>
    <w:rsid w:val="00870FB9"/>
    <w:rsid w:val="00871101"/>
    <w:rsid w:val="00871647"/>
    <w:rsid w:val="00884868"/>
    <w:rsid w:val="00884EC2"/>
    <w:rsid w:val="008870FE"/>
    <w:rsid w:val="00887683"/>
    <w:rsid w:val="008915A2"/>
    <w:rsid w:val="00893789"/>
    <w:rsid w:val="0089587F"/>
    <w:rsid w:val="00895E67"/>
    <w:rsid w:val="008962AC"/>
    <w:rsid w:val="008A0714"/>
    <w:rsid w:val="008A12E6"/>
    <w:rsid w:val="008A45CC"/>
    <w:rsid w:val="008A463F"/>
    <w:rsid w:val="008A48E1"/>
    <w:rsid w:val="008A4B80"/>
    <w:rsid w:val="008A6BEE"/>
    <w:rsid w:val="008B2E13"/>
    <w:rsid w:val="008B44FD"/>
    <w:rsid w:val="008B5208"/>
    <w:rsid w:val="008B6445"/>
    <w:rsid w:val="008C2DBA"/>
    <w:rsid w:val="008C3E6C"/>
    <w:rsid w:val="008C552E"/>
    <w:rsid w:val="008C578E"/>
    <w:rsid w:val="008C714C"/>
    <w:rsid w:val="008C747C"/>
    <w:rsid w:val="008D00FC"/>
    <w:rsid w:val="008D04F1"/>
    <w:rsid w:val="008D3948"/>
    <w:rsid w:val="008D4634"/>
    <w:rsid w:val="008D5801"/>
    <w:rsid w:val="008D6192"/>
    <w:rsid w:val="008E1340"/>
    <w:rsid w:val="008E4D2B"/>
    <w:rsid w:val="008E530B"/>
    <w:rsid w:val="008E5F53"/>
    <w:rsid w:val="008E76E5"/>
    <w:rsid w:val="008F08EF"/>
    <w:rsid w:val="008F4457"/>
    <w:rsid w:val="008F692E"/>
    <w:rsid w:val="008F7530"/>
    <w:rsid w:val="00902B30"/>
    <w:rsid w:val="009031EE"/>
    <w:rsid w:val="009034BF"/>
    <w:rsid w:val="00905477"/>
    <w:rsid w:val="00905A0C"/>
    <w:rsid w:val="009110D1"/>
    <w:rsid w:val="00914FEF"/>
    <w:rsid w:val="00917348"/>
    <w:rsid w:val="00921981"/>
    <w:rsid w:val="009234A4"/>
    <w:rsid w:val="009241FB"/>
    <w:rsid w:val="00924BDF"/>
    <w:rsid w:val="009251FC"/>
    <w:rsid w:val="00925A3C"/>
    <w:rsid w:val="009278CF"/>
    <w:rsid w:val="00932F7C"/>
    <w:rsid w:val="00937062"/>
    <w:rsid w:val="00937BE5"/>
    <w:rsid w:val="0094134E"/>
    <w:rsid w:val="00941E95"/>
    <w:rsid w:val="00943A54"/>
    <w:rsid w:val="0094591D"/>
    <w:rsid w:val="0094685B"/>
    <w:rsid w:val="00953F9A"/>
    <w:rsid w:val="009541F7"/>
    <w:rsid w:val="00955674"/>
    <w:rsid w:val="00955886"/>
    <w:rsid w:val="00957CED"/>
    <w:rsid w:val="009603E6"/>
    <w:rsid w:val="00961916"/>
    <w:rsid w:val="00962629"/>
    <w:rsid w:val="00962CE0"/>
    <w:rsid w:val="00963E79"/>
    <w:rsid w:val="0096426A"/>
    <w:rsid w:val="00966E74"/>
    <w:rsid w:val="00967FCB"/>
    <w:rsid w:val="00967FE2"/>
    <w:rsid w:val="00972AD0"/>
    <w:rsid w:val="00972CCD"/>
    <w:rsid w:val="009731CE"/>
    <w:rsid w:val="00974C61"/>
    <w:rsid w:val="0097545A"/>
    <w:rsid w:val="009756A3"/>
    <w:rsid w:val="00975791"/>
    <w:rsid w:val="0097586D"/>
    <w:rsid w:val="00975C82"/>
    <w:rsid w:val="0098085F"/>
    <w:rsid w:val="009810D4"/>
    <w:rsid w:val="00982185"/>
    <w:rsid w:val="00984044"/>
    <w:rsid w:val="00984A5E"/>
    <w:rsid w:val="009921D0"/>
    <w:rsid w:val="00993371"/>
    <w:rsid w:val="00993A34"/>
    <w:rsid w:val="009940D6"/>
    <w:rsid w:val="009940F0"/>
    <w:rsid w:val="00996702"/>
    <w:rsid w:val="009A19A4"/>
    <w:rsid w:val="009A1D5F"/>
    <w:rsid w:val="009A2E5F"/>
    <w:rsid w:val="009A327A"/>
    <w:rsid w:val="009A3716"/>
    <w:rsid w:val="009A5C31"/>
    <w:rsid w:val="009A5FAF"/>
    <w:rsid w:val="009A7725"/>
    <w:rsid w:val="009B0274"/>
    <w:rsid w:val="009B122F"/>
    <w:rsid w:val="009B2657"/>
    <w:rsid w:val="009B2BCC"/>
    <w:rsid w:val="009B470B"/>
    <w:rsid w:val="009B5C83"/>
    <w:rsid w:val="009B6320"/>
    <w:rsid w:val="009C0046"/>
    <w:rsid w:val="009C16C6"/>
    <w:rsid w:val="009C1EC2"/>
    <w:rsid w:val="009C1F50"/>
    <w:rsid w:val="009C3EA9"/>
    <w:rsid w:val="009C51FF"/>
    <w:rsid w:val="009C5596"/>
    <w:rsid w:val="009C71A9"/>
    <w:rsid w:val="009C7F94"/>
    <w:rsid w:val="009D01F5"/>
    <w:rsid w:val="009D28F7"/>
    <w:rsid w:val="009D2E87"/>
    <w:rsid w:val="009D327C"/>
    <w:rsid w:val="009D3BAA"/>
    <w:rsid w:val="009D7A38"/>
    <w:rsid w:val="009E06C4"/>
    <w:rsid w:val="009E245E"/>
    <w:rsid w:val="009E2585"/>
    <w:rsid w:val="009E5EB5"/>
    <w:rsid w:val="009E6789"/>
    <w:rsid w:val="009F0218"/>
    <w:rsid w:val="009F1748"/>
    <w:rsid w:val="009F2BFF"/>
    <w:rsid w:val="009F3BAE"/>
    <w:rsid w:val="009F595C"/>
    <w:rsid w:val="009F5A7F"/>
    <w:rsid w:val="009F5B46"/>
    <w:rsid w:val="009F75E7"/>
    <w:rsid w:val="00A0250D"/>
    <w:rsid w:val="00A04345"/>
    <w:rsid w:val="00A04370"/>
    <w:rsid w:val="00A04E28"/>
    <w:rsid w:val="00A07D6A"/>
    <w:rsid w:val="00A1144D"/>
    <w:rsid w:val="00A11FB8"/>
    <w:rsid w:val="00A12C52"/>
    <w:rsid w:val="00A13457"/>
    <w:rsid w:val="00A13BF6"/>
    <w:rsid w:val="00A14B19"/>
    <w:rsid w:val="00A15CFF"/>
    <w:rsid w:val="00A1710D"/>
    <w:rsid w:val="00A17D8C"/>
    <w:rsid w:val="00A2208D"/>
    <w:rsid w:val="00A2227E"/>
    <w:rsid w:val="00A227F5"/>
    <w:rsid w:val="00A22E6A"/>
    <w:rsid w:val="00A24084"/>
    <w:rsid w:val="00A248EB"/>
    <w:rsid w:val="00A25199"/>
    <w:rsid w:val="00A266FD"/>
    <w:rsid w:val="00A30789"/>
    <w:rsid w:val="00A31FC7"/>
    <w:rsid w:val="00A34A02"/>
    <w:rsid w:val="00A370BE"/>
    <w:rsid w:val="00A373BC"/>
    <w:rsid w:val="00A41063"/>
    <w:rsid w:val="00A42A5F"/>
    <w:rsid w:val="00A42DC5"/>
    <w:rsid w:val="00A450FC"/>
    <w:rsid w:val="00A4788F"/>
    <w:rsid w:val="00A513F0"/>
    <w:rsid w:val="00A553A5"/>
    <w:rsid w:val="00A57237"/>
    <w:rsid w:val="00A62792"/>
    <w:rsid w:val="00A63AD3"/>
    <w:rsid w:val="00A64FF6"/>
    <w:rsid w:val="00A669BF"/>
    <w:rsid w:val="00A66A98"/>
    <w:rsid w:val="00A66EEE"/>
    <w:rsid w:val="00A71386"/>
    <w:rsid w:val="00A7199B"/>
    <w:rsid w:val="00A71E72"/>
    <w:rsid w:val="00A732B2"/>
    <w:rsid w:val="00A738E4"/>
    <w:rsid w:val="00A753BA"/>
    <w:rsid w:val="00A83824"/>
    <w:rsid w:val="00A85B88"/>
    <w:rsid w:val="00A91134"/>
    <w:rsid w:val="00A93374"/>
    <w:rsid w:val="00A954C3"/>
    <w:rsid w:val="00A95E19"/>
    <w:rsid w:val="00A96F07"/>
    <w:rsid w:val="00AA5E47"/>
    <w:rsid w:val="00AA709A"/>
    <w:rsid w:val="00AB0797"/>
    <w:rsid w:val="00AB1BDD"/>
    <w:rsid w:val="00AC1BBC"/>
    <w:rsid w:val="00AC1C5A"/>
    <w:rsid w:val="00AC2CAD"/>
    <w:rsid w:val="00AC314B"/>
    <w:rsid w:val="00AC366D"/>
    <w:rsid w:val="00AC4017"/>
    <w:rsid w:val="00AC60EA"/>
    <w:rsid w:val="00AC6895"/>
    <w:rsid w:val="00AC778E"/>
    <w:rsid w:val="00AC7DAC"/>
    <w:rsid w:val="00AC7F1D"/>
    <w:rsid w:val="00AD0D51"/>
    <w:rsid w:val="00AD1134"/>
    <w:rsid w:val="00AD1D4C"/>
    <w:rsid w:val="00AD25C0"/>
    <w:rsid w:val="00AD2C39"/>
    <w:rsid w:val="00AD512F"/>
    <w:rsid w:val="00AD6270"/>
    <w:rsid w:val="00AD6A50"/>
    <w:rsid w:val="00AD7ED5"/>
    <w:rsid w:val="00AD7F10"/>
    <w:rsid w:val="00AE0301"/>
    <w:rsid w:val="00AE0481"/>
    <w:rsid w:val="00AE0B98"/>
    <w:rsid w:val="00AE0C85"/>
    <w:rsid w:val="00AE27F2"/>
    <w:rsid w:val="00AE2B32"/>
    <w:rsid w:val="00AE6D38"/>
    <w:rsid w:val="00AE7E07"/>
    <w:rsid w:val="00AF2C86"/>
    <w:rsid w:val="00AF438B"/>
    <w:rsid w:val="00AF48F6"/>
    <w:rsid w:val="00AF5568"/>
    <w:rsid w:val="00AF6DFC"/>
    <w:rsid w:val="00B001BD"/>
    <w:rsid w:val="00B0246C"/>
    <w:rsid w:val="00B03E1C"/>
    <w:rsid w:val="00B04D65"/>
    <w:rsid w:val="00B05D2F"/>
    <w:rsid w:val="00B06201"/>
    <w:rsid w:val="00B1161B"/>
    <w:rsid w:val="00B12775"/>
    <w:rsid w:val="00B12AD0"/>
    <w:rsid w:val="00B12F04"/>
    <w:rsid w:val="00B14BB9"/>
    <w:rsid w:val="00B16136"/>
    <w:rsid w:val="00B169BA"/>
    <w:rsid w:val="00B16D65"/>
    <w:rsid w:val="00B20275"/>
    <w:rsid w:val="00B22A12"/>
    <w:rsid w:val="00B24D51"/>
    <w:rsid w:val="00B2678F"/>
    <w:rsid w:val="00B27732"/>
    <w:rsid w:val="00B27923"/>
    <w:rsid w:val="00B3111D"/>
    <w:rsid w:val="00B33A5E"/>
    <w:rsid w:val="00B33DFD"/>
    <w:rsid w:val="00B35FCA"/>
    <w:rsid w:val="00B36C93"/>
    <w:rsid w:val="00B37813"/>
    <w:rsid w:val="00B37AA1"/>
    <w:rsid w:val="00B4232E"/>
    <w:rsid w:val="00B4430C"/>
    <w:rsid w:val="00B46DEB"/>
    <w:rsid w:val="00B504E0"/>
    <w:rsid w:val="00B50FD8"/>
    <w:rsid w:val="00B5223A"/>
    <w:rsid w:val="00B52C94"/>
    <w:rsid w:val="00B55580"/>
    <w:rsid w:val="00B5794D"/>
    <w:rsid w:val="00B60AB8"/>
    <w:rsid w:val="00B60B9E"/>
    <w:rsid w:val="00B63703"/>
    <w:rsid w:val="00B63D91"/>
    <w:rsid w:val="00B64647"/>
    <w:rsid w:val="00B6483D"/>
    <w:rsid w:val="00B65363"/>
    <w:rsid w:val="00B65B05"/>
    <w:rsid w:val="00B65EBB"/>
    <w:rsid w:val="00B667D4"/>
    <w:rsid w:val="00B70E8E"/>
    <w:rsid w:val="00B71CED"/>
    <w:rsid w:val="00B73927"/>
    <w:rsid w:val="00B73F2B"/>
    <w:rsid w:val="00B740B4"/>
    <w:rsid w:val="00B76C16"/>
    <w:rsid w:val="00B84960"/>
    <w:rsid w:val="00B84AB8"/>
    <w:rsid w:val="00B85A80"/>
    <w:rsid w:val="00B869FD"/>
    <w:rsid w:val="00B878FA"/>
    <w:rsid w:val="00B90E85"/>
    <w:rsid w:val="00B93820"/>
    <w:rsid w:val="00B93D4F"/>
    <w:rsid w:val="00B9595D"/>
    <w:rsid w:val="00B97829"/>
    <w:rsid w:val="00BA7B1D"/>
    <w:rsid w:val="00BB1338"/>
    <w:rsid w:val="00BB318D"/>
    <w:rsid w:val="00BB71FA"/>
    <w:rsid w:val="00BB7EF7"/>
    <w:rsid w:val="00BC046B"/>
    <w:rsid w:val="00BC16FF"/>
    <w:rsid w:val="00BC3BDD"/>
    <w:rsid w:val="00BC4A69"/>
    <w:rsid w:val="00BC541C"/>
    <w:rsid w:val="00BC5730"/>
    <w:rsid w:val="00BC6D0C"/>
    <w:rsid w:val="00BD20F4"/>
    <w:rsid w:val="00BD2EB2"/>
    <w:rsid w:val="00BD577A"/>
    <w:rsid w:val="00BD639A"/>
    <w:rsid w:val="00BE0126"/>
    <w:rsid w:val="00BE0AF9"/>
    <w:rsid w:val="00BE279F"/>
    <w:rsid w:val="00BE4D44"/>
    <w:rsid w:val="00BE76F6"/>
    <w:rsid w:val="00BE7772"/>
    <w:rsid w:val="00BE79DF"/>
    <w:rsid w:val="00BF05B4"/>
    <w:rsid w:val="00BF0702"/>
    <w:rsid w:val="00BF1F8A"/>
    <w:rsid w:val="00BF2C8E"/>
    <w:rsid w:val="00BF35CE"/>
    <w:rsid w:val="00BF47F3"/>
    <w:rsid w:val="00BF48B0"/>
    <w:rsid w:val="00BF6030"/>
    <w:rsid w:val="00BF680E"/>
    <w:rsid w:val="00BF68A0"/>
    <w:rsid w:val="00C068D3"/>
    <w:rsid w:val="00C10147"/>
    <w:rsid w:val="00C10313"/>
    <w:rsid w:val="00C12A35"/>
    <w:rsid w:val="00C13004"/>
    <w:rsid w:val="00C161D4"/>
    <w:rsid w:val="00C166A1"/>
    <w:rsid w:val="00C16D79"/>
    <w:rsid w:val="00C17809"/>
    <w:rsid w:val="00C205A2"/>
    <w:rsid w:val="00C2283C"/>
    <w:rsid w:val="00C312AF"/>
    <w:rsid w:val="00C319C4"/>
    <w:rsid w:val="00C31DE8"/>
    <w:rsid w:val="00C3339E"/>
    <w:rsid w:val="00C3369E"/>
    <w:rsid w:val="00C34354"/>
    <w:rsid w:val="00C363F7"/>
    <w:rsid w:val="00C37BA8"/>
    <w:rsid w:val="00C41C9E"/>
    <w:rsid w:val="00C42251"/>
    <w:rsid w:val="00C423D0"/>
    <w:rsid w:val="00C42A8B"/>
    <w:rsid w:val="00C4353E"/>
    <w:rsid w:val="00C44E48"/>
    <w:rsid w:val="00C461E1"/>
    <w:rsid w:val="00C463F5"/>
    <w:rsid w:val="00C47170"/>
    <w:rsid w:val="00C4799B"/>
    <w:rsid w:val="00C50542"/>
    <w:rsid w:val="00C51BE8"/>
    <w:rsid w:val="00C53BC5"/>
    <w:rsid w:val="00C53C72"/>
    <w:rsid w:val="00C53D1C"/>
    <w:rsid w:val="00C54644"/>
    <w:rsid w:val="00C54A54"/>
    <w:rsid w:val="00C54B95"/>
    <w:rsid w:val="00C63569"/>
    <w:rsid w:val="00C64339"/>
    <w:rsid w:val="00C6670F"/>
    <w:rsid w:val="00C70E64"/>
    <w:rsid w:val="00C71A5F"/>
    <w:rsid w:val="00C71D8C"/>
    <w:rsid w:val="00C724F7"/>
    <w:rsid w:val="00C73B54"/>
    <w:rsid w:val="00C80C95"/>
    <w:rsid w:val="00C82649"/>
    <w:rsid w:val="00C82FB0"/>
    <w:rsid w:val="00C84623"/>
    <w:rsid w:val="00C85510"/>
    <w:rsid w:val="00C871F0"/>
    <w:rsid w:val="00C87B20"/>
    <w:rsid w:val="00C90D61"/>
    <w:rsid w:val="00C91709"/>
    <w:rsid w:val="00C927EC"/>
    <w:rsid w:val="00C93237"/>
    <w:rsid w:val="00C93611"/>
    <w:rsid w:val="00C93891"/>
    <w:rsid w:val="00C950BB"/>
    <w:rsid w:val="00C97FA5"/>
    <w:rsid w:val="00CA03A9"/>
    <w:rsid w:val="00CA1E48"/>
    <w:rsid w:val="00CA25EF"/>
    <w:rsid w:val="00CA44CB"/>
    <w:rsid w:val="00CA5EE4"/>
    <w:rsid w:val="00CA68ED"/>
    <w:rsid w:val="00CA6CF2"/>
    <w:rsid w:val="00CB31D4"/>
    <w:rsid w:val="00CB4295"/>
    <w:rsid w:val="00CB606F"/>
    <w:rsid w:val="00CB64FD"/>
    <w:rsid w:val="00CC1E23"/>
    <w:rsid w:val="00CC3042"/>
    <w:rsid w:val="00CC3934"/>
    <w:rsid w:val="00CC427A"/>
    <w:rsid w:val="00CC4E98"/>
    <w:rsid w:val="00CC65F4"/>
    <w:rsid w:val="00CC7934"/>
    <w:rsid w:val="00CD12E1"/>
    <w:rsid w:val="00CD1379"/>
    <w:rsid w:val="00CD1A4D"/>
    <w:rsid w:val="00CD31E0"/>
    <w:rsid w:val="00CD3BD5"/>
    <w:rsid w:val="00CD62EE"/>
    <w:rsid w:val="00CD65AD"/>
    <w:rsid w:val="00CD7168"/>
    <w:rsid w:val="00CE024D"/>
    <w:rsid w:val="00CE18AD"/>
    <w:rsid w:val="00CE2344"/>
    <w:rsid w:val="00CE2356"/>
    <w:rsid w:val="00CE29B8"/>
    <w:rsid w:val="00CE4C5E"/>
    <w:rsid w:val="00CF10F3"/>
    <w:rsid w:val="00CF184B"/>
    <w:rsid w:val="00CF1B0D"/>
    <w:rsid w:val="00CF2F73"/>
    <w:rsid w:val="00CF3B78"/>
    <w:rsid w:val="00CF49BE"/>
    <w:rsid w:val="00CF77CA"/>
    <w:rsid w:val="00D01F45"/>
    <w:rsid w:val="00D026D7"/>
    <w:rsid w:val="00D02E57"/>
    <w:rsid w:val="00D05833"/>
    <w:rsid w:val="00D06BFD"/>
    <w:rsid w:val="00D11211"/>
    <w:rsid w:val="00D140A6"/>
    <w:rsid w:val="00D16994"/>
    <w:rsid w:val="00D200A5"/>
    <w:rsid w:val="00D21012"/>
    <w:rsid w:val="00D21856"/>
    <w:rsid w:val="00D25A88"/>
    <w:rsid w:val="00D2625F"/>
    <w:rsid w:val="00D26504"/>
    <w:rsid w:val="00D316AC"/>
    <w:rsid w:val="00D33812"/>
    <w:rsid w:val="00D43632"/>
    <w:rsid w:val="00D43BF1"/>
    <w:rsid w:val="00D44820"/>
    <w:rsid w:val="00D449C0"/>
    <w:rsid w:val="00D45E0F"/>
    <w:rsid w:val="00D5321D"/>
    <w:rsid w:val="00D5329B"/>
    <w:rsid w:val="00D5543F"/>
    <w:rsid w:val="00D57423"/>
    <w:rsid w:val="00D574F2"/>
    <w:rsid w:val="00D57E91"/>
    <w:rsid w:val="00D60187"/>
    <w:rsid w:val="00D60642"/>
    <w:rsid w:val="00D60BCD"/>
    <w:rsid w:val="00D60FC2"/>
    <w:rsid w:val="00D610A2"/>
    <w:rsid w:val="00D6148A"/>
    <w:rsid w:val="00D61E8C"/>
    <w:rsid w:val="00D621C7"/>
    <w:rsid w:val="00D6265C"/>
    <w:rsid w:val="00D654CA"/>
    <w:rsid w:val="00D65646"/>
    <w:rsid w:val="00D71C59"/>
    <w:rsid w:val="00D71F1B"/>
    <w:rsid w:val="00D73AD7"/>
    <w:rsid w:val="00D74D93"/>
    <w:rsid w:val="00D76096"/>
    <w:rsid w:val="00D7656C"/>
    <w:rsid w:val="00D779AC"/>
    <w:rsid w:val="00D81B78"/>
    <w:rsid w:val="00D833D2"/>
    <w:rsid w:val="00D8399A"/>
    <w:rsid w:val="00D84229"/>
    <w:rsid w:val="00D91A70"/>
    <w:rsid w:val="00D91EC8"/>
    <w:rsid w:val="00D92ABD"/>
    <w:rsid w:val="00D92D3F"/>
    <w:rsid w:val="00D94754"/>
    <w:rsid w:val="00D94872"/>
    <w:rsid w:val="00D94F0C"/>
    <w:rsid w:val="00D9590E"/>
    <w:rsid w:val="00D966F5"/>
    <w:rsid w:val="00D979E9"/>
    <w:rsid w:val="00DA230C"/>
    <w:rsid w:val="00DA29A9"/>
    <w:rsid w:val="00DA2F7A"/>
    <w:rsid w:val="00DA2F9E"/>
    <w:rsid w:val="00DA32EE"/>
    <w:rsid w:val="00DA338C"/>
    <w:rsid w:val="00DA3399"/>
    <w:rsid w:val="00DA486F"/>
    <w:rsid w:val="00DA60F9"/>
    <w:rsid w:val="00DB1273"/>
    <w:rsid w:val="00DB269C"/>
    <w:rsid w:val="00DB2DB4"/>
    <w:rsid w:val="00DB2F28"/>
    <w:rsid w:val="00DB49A8"/>
    <w:rsid w:val="00DB74F5"/>
    <w:rsid w:val="00DC0335"/>
    <w:rsid w:val="00DC25D8"/>
    <w:rsid w:val="00DC2654"/>
    <w:rsid w:val="00DC2CAF"/>
    <w:rsid w:val="00DC5A29"/>
    <w:rsid w:val="00DC6E9E"/>
    <w:rsid w:val="00DD0CAB"/>
    <w:rsid w:val="00DD3184"/>
    <w:rsid w:val="00DD591E"/>
    <w:rsid w:val="00DD5B49"/>
    <w:rsid w:val="00DE2B68"/>
    <w:rsid w:val="00DE4276"/>
    <w:rsid w:val="00DE5DD7"/>
    <w:rsid w:val="00DE6A65"/>
    <w:rsid w:val="00DF10CD"/>
    <w:rsid w:val="00DF3B60"/>
    <w:rsid w:val="00DF4219"/>
    <w:rsid w:val="00DF5483"/>
    <w:rsid w:val="00DF5B76"/>
    <w:rsid w:val="00DF65B2"/>
    <w:rsid w:val="00E01017"/>
    <w:rsid w:val="00E0141F"/>
    <w:rsid w:val="00E03E03"/>
    <w:rsid w:val="00E04DCE"/>
    <w:rsid w:val="00E07307"/>
    <w:rsid w:val="00E10102"/>
    <w:rsid w:val="00E17F14"/>
    <w:rsid w:val="00E22042"/>
    <w:rsid w:val="00E22935"/>
    <w:rsid w:val="00E23776"/>
    <w:rsid w:val="00E2463F"/>
    <w:rsid w:val="00E26EE3"/>
    <w:rsid w:val="00E3051F"/>
    <w:rsid w:val="00E31EDE"/>
    <w:rsid w:val="00E36FA5"/>
    <w:rsid w:val="00E4062D"/>
    <w:rsid w:val="00E42803"/>
    <w:rsid w:val="00E42B3C"/>
    <w:rsid w:val="00E43E39"/>
    <w:rsid w:val="00E44256"/>
    <w:rsid w:val="00E446BB"/>
    <w:rsid w:val="00E45A85"/>
    <w:rsid w:val="00E4736A"/>
    <w:rsid w:val="00E47873"/>
    <w:rsid w:val="00E50151"/>
    <w:rsid w:val="00E50529"/>
    <w:rsid w:val="00E5090D"/>
    <w:rsid w:val="00E5116A"/>
    <w:rsid w:val="00E515D0"/>
    <w:rsid w:val="00E51FC2"/>
    <w:rsid w:val="00E542CF"/>
    <w:rsid w:val="00E55334"/>
    <w:rsid w:val="00E55B3F"/>
    <w:rsid w:val="00E56921"/>
    <w:rsid w:val="00E60CDF"/>
    <w:rsid w:val="00E61A0D"/>
    <w:rsid w:val="00E633E4"/>
    <w:rsid w:val="00E64105"/>
    <w:rsid w:val="00E661DC"/>
    <w:rsid w:val="00E76467"/>
    <w:rsid w:val="00E76B00"/>
    <w:rsid w:val="00E775D6"/>
    <w:rsid w:val="00E80296"/>
    <w:rsid w:val="00E80391"/>
    <w:rsid w:val="00E804A7"/>
    <w:rsid w:val="00E804D5"/>
    <w:rsid w:val="00E80C17"/>
    <w:rsid w:val="00E80C9A"/>
    <w:rsid w:val="00E83045"/>
    <w:rsid w:val="00E83531"/>
    <w:rsid w:val="00E83FD6"/>
    <w:rsid w:val="00E84257"/>
    <w:rsid w:val="00E84403"/>
    <w:rsid w:val="00E85896"/>
    <w:rsid w:val="00E85C73"/>
    <w:rsid w:val="00E8632D"/>
    <w:rsid w:val="00E935E6"/>
    <w:rsid w:val="00E94C01"/>
    <w:rsid w:val="00E96048"/>
    <w:rsid w:val="00E97F42"/>
    <w:rsid w:val="00EA0E4F"/>
    <w:rsid w:val="00EA136C"/>
    <w:rsid w:val="00EA266E"/>
    <w:rsid w:val="00EA4210"/>
    <w:rsid w:val="00EA7015"/>
    <w:rsid w:val="00EA72C1"/>
    <w:rsid w:val="00EA74EF"/>
    <w:rsid w:val="00EB29C3"/>
    <w:rsid w:val="00EB3960"/>
    <w:rsid w:val="00EB5779"/>
    <w:rsid w:val="00EB5E3D"/>
    <w:rsid w:val="00EB6992"/>
    <w:rsid w:val="00EC0013"/>
    <w:rsid w:val="00EC0290"/>
    <w:rsid w:val="00EC0433"/>
    <w:rsid w:val="00EC1ED5"/>
    <w:rsid w:val="00EC3A6C"/>
    <w:rsid w:val="00EC4C32"/>
    <w:rsid w:val="00EC4CAF"/>
    <w:rsid w:val="00EC55DF"/>
    <w:rsid w:val="00EC71F4"/>
    <w:rsid w:val="00EC7883"/>
    <w:rsid w:val="00EC78C6"/>
    <w:rsid w:val="00ED2E0A"/>
    <w:rsid w:val="00ED31D7"/>
    <w:rsid w:val="00ED43F6"/>
    <w:rsid w:val="00ED4F8F"/>
    <w:rsid w:val="00ED769C"/>
    <w:rsid w:val="00ED7BFA"/>
    <w:rsid w:val="00EE4B62"/>
    <w:rsid w:val="00EE50D4"/>
    <w:rsid w:val="00EE50F2"/>
    <w:rsid w:val="00EE58D5"/>
    <w:rsid w:val="00EF07B7"/>
    <w:rsid w:val="00EF1A20"/>
    <w:rsid w:val="00EF2218"/>
    <w:rsid w:val="00EF26DF"/>
    <w:rsid w:val="00EF407D"/>
    <w:rsid w:val="00EF4EEF"/>
    <w:rsid w:val="00EF52F3"/>
    <w:rsid w:val="00EF62EA"/>
    <w:rsid w:val="00F00B7A"/>
    <w:rsid w:val="00F02F6F"/>
    <w:rsid w:val="00F07618"/>
    <w:rsid w:val="00F1049B"/>
    <w:rsid w:val="00F137A3"/>
    <w:rsid w:val="00F13875"/>
    <w:rsid w:val="00F15B21"/>
    <w:rsid w:val="00F16E52"/>
    <w:rsid w:val="00F20CAC"/>
    <w:rsid w:val="00F21B24"/>
    <w:rsid w:val="00F22EB0"/>
    <w:rsid w:val="00F239E3"/>
    <w:rsid w:val="00F26EAD"/>
    <w:rsid w:val="00F278CB"/>
    <w:rsid w:val="00F279B3"/>
    <w:rsid w:val="00F30C25"/>
    <w:rsid w:val="00F31017"/>
    <w:rsid w:val="00F31085"/>
    <w:rsid w:val="00F316EA"/>
    <w:rsid w:val="00F31DF2"/>
    <w:rsid w:val="00F31FAE"/>
    <w:rsid w:val="00F37188"/>
    <w:rsid w:val="00F40C9C"/>
    <w:rsid w:val="00F427E2"/>
    <w:rsid w:val="00F42D7C"/>
    <w:rsid w:val="00F434AA"/>
    <w:rsid w:val="00F4377C"/>
    <w:rsid w:val="00F4408B"/>
    <w:rsid w:val="00F50AA7"/>
    <w:rsid w:val="00F5217E"/>
    <w:rsid w:val="00F55DC3"/>
    <w:rsid w:val="00F560D7"/>
    <w:rsid w:val="00F57151"/>
    <w:rsid w:val="00F57F54"/>
    <w:rsid w:val="00F60088"/>
    <w:rsid w:val="00F6494E"/>
    <w:rsid w:val="00F73962"/>
    <w:rsid w:val="00F74192"/>
    <w:rsid w:val="00F744C7"/>
    <w:rsid w:val="00F74CDC"/>
    <w:rsid w:val="00F74F00"/>
    <w:rsid w:val="00F75EC1"/>
    <w:rsid w:val="00F7632D"/>
    <w:rsid w:val="00F765AB"/>
    <w:rsid w:val="00F76A5F"/>
    <w:rsid w:val="00F76B05"/>
    <w:rsid w:val="00F822F6"/>
    <w:rsid w:val="00F851BC"/>
    <w:rsid w:val="00F85FC1"/>
    <w:rsid w:val="00F8664D"/>
    <w:rsid w:val="00F86ABD"/>
    <w:rsid w:val="00F87160"/>
    <w:rsid w:val="00F902C5"/>
    <w:rsid w:val="00F9278A"/>
    <w:rsid w:val="00F94AEC"/>
    <w:rsid w:val="00F9734F"/>
    <w:rsid w:val="00FA22F1"/>
    <w:rsid w:val="00FA319F"/>
    <w:rsid w:val="00FA37A2"/>
    <w:rsid w:val="00FA380B"/>
    <w:rsid w:val="00FA3DB9"/>
    <w:rsid w:val="00FA610C"/>
    <w:rsid w:val="00FA653D"/>
    <w:rsid w:val="00FA6FD5"/>
    <w:rsid w:val="00FA77FE"/>
    <w:rsid w:val="00FA7AC7"/>
    <w:rsid w:val="00FA7E4C"/>
    <w:rsid w:val="00FB1234"/>
    <w:rsid w:val="00FB14CD"/>
    <w:rsid w:val="00FB2807"/>
    <w:rsid w:val="00FB2F0E"/>
    <w:rsid w:val="00FB3156"/>
    <w:rsid w:val="00FB4810"/>
    <w:rsid w:val="00FB4C95"/>
    <w:rsid w:val="00FB4D71"/>
    <w:rsid w:val="00FB5863"/>
    <w:rsid w:val="00FB682E"/>
    <w:rsid w:val="00FC1CBF"/>
    <w:rsid w:val="00FC2A9B"/>
    <w:rsid w:val="00FC34D6"/>
    <w:rsid w:val="00FC47F2"/>
    <w:rsid w:val="00FC4DE0"/>
    <w:rsid w:val="00FC587A"/>
    <w:rsid w:val="00FC6FF7"/>
    <w:rsid w:val="00FD113C"/>
    <w:rsid w:val="00FD4F0F"/>
    <w:rsid w:val="00FE3631"/>
    <w:rsid w:val="00FE4915"/>
    <w:rsid w:val="00FE73A7"/>
    <w:rsid w:val="00FF4178"/>
    <w:rsid w:val="00FF4796"/>
    <w:rsid w:val="00FF55F8"/>
    <w:rsid w:val="00FF664D"/>
    <w:rsid w:val="00FF6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D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6EE"/>
    <w:rPr>
      <w:rFonts w:ascii="Univers" w:hAnsi="Univers"/>
    </w:rPr>
  </w:style>
  <w:style w:type="paragraph" w:styleId="Heading1">
    <w:name w:val="heading 1"/>
    <w:basedOn w:val="Normal"/>
    <w:next w:val="Normal"/>
    <w:qFormat/>
    <w:rsid w:val="003316EE"/>
    <w:pPr>
      <w:keepNext/>
      <w:numPr>
        <w:numId w:val="1"/>
      </w:numPr>
      <w:jc w:val="center"/>
      <w:outlineLvl w:val="0"/>
    </w:pPr>
    <w:rPr>
      <w:rFonts w:ascii="Times New Roman" w:hAnsi="Times New Roman"/>
      <w:b/>
      <w:sz w:val="24"/>
    </w:rPr>
  </w:style>
  <w:style w:type="paragraph" w:styleId="Heading2">
    <w:name w:val="heading 2"/>
    <w:basedOn w:val="Normal"/>
    <w:next w:val="Normal"/>
    <w:qFormat/>
    <w:rsid w:val="003316EE"/>
    <w:pPr>
      <w:keepNext/>
      <w:spacing w:before="240" w:after="60"/>
      <w:outlineLvl w:val="1"/>
    </w:pPr>
    <w:rPr>
      <w:rFonts w:ascii="Arial" w:hAnsi="Arial"/>
      <w:b/>
      <w:i/>
      <w:sz w:val="24"/>
    </w:rPr>
  </w:style>
  <w:style w:type="paragraph" w:styleId="Heading3">
    <w:name w:val="heading 3"/>
    <w:basedOn w:val="Normal"/>
    <w:next w:val="Normal"/>
    <w:link w:val="Heading3Char"/>
    <w:qFormat/>
    <w:rsid w:val="003316EE"/>
    <w:pPr>
      <w:keepNext/>
      <w:outlineLvl w:val="2"/>
    </w:pPr>
    <w:rPr>
      <w:b/>
    </w:rPr>
  </w:style>
  <w:style w:type="paragraph" w:styleId="Heading4">
    <w:name w:val="heading 4"/>
    <w:basedOn w:val="Normal"/>
    <w:next w:val="Normal"/>
    <w:qFormat/>
    <w:rsid w:val="003316EE"/>
    <w:pPr>
      <w:keepNext/>
      <w:numPr>
        <w:numId w:val="3"/>
      </w:numPr>
      <w:outlineLvl w:val="3"/>
    </w:pPr>
    <w:rPr>
      <w:b/>
    </w:rPr>
  </w:style>
  <w:style w:type="paragraph" w:styleId="Heading5">
    <w:name w:val="heading 5"/>
    <w:basedOn w:val="Normal"/>
    <w:next w:val="Normal"/>
    <w:qFormat/>
    <w:rsid w:val="003316EE"/>
    <w:pPr>
      <w:keepNext/>
      <w:numPr>
        <w:numId w:val="6"/>
      </w:numPr>
      <w:outlineLvl w:val="4"/>
    </w:pPr>
    <w:rPr>
      <w:b/>
    </w:rPr>
  </w:style>
  <w:style w:type="paragraph" w:styleId="Heading6">
    <w:name w:val="heading 6"/>
    <w:basedOn w:val="Normal"/>
    <w:next w:val="Normal"/>
    <w:qFormat/>
    <w:rsid w:val="003316EE"/>
    <w:pPr>
      <w:keepNext/>
      <w:outlineLvl w:val="5"/>
    </w:pPr>
    <w:rPr>
      <w:u w:val="single"/>
    </w:rPr>
  </w:style>
  <w:style w:type="paragraph" w:styleId="Heading7">
    <w:name w:val="heading 7"/>
    <w:basedOn w:val="Normal"/>
    <w:next w:val="Normal"/>
    <w:qFormat/>
    <w:rsid w:val="003316EE"/>
    <w:pPr>
      <w:keepNext/>
      <w:outlineLvl w:val="6"/>
    </w:pPr>
    <w:rPr>
      <w:i/>
    </w:rPr>
  </w:style>
  <w:style w:type="paragraph" w:styleId="Heading8">
    <w:name w:val="heading 8"/>
    <w:basedOn w:val="Normal"/>
    <w:next w:val="Normal"/>
    <w:qFormat/>
    <w:rsid w:val="003316EE"/>
    <w:pPr>
      <w:keepNext/>
      <w:jc w:val="center"/>
      <w:outlineLvl w:val="7"/>
    </w:pPr>
    <w:rPr>
      <w:rFonts w:ascii="Times New Roman" w:hAnsi="Times New Roman"/>
      <w:sz w:val="24"/>
    </w:rPr>
  </w:style>
  <w:style w:type="paragraph" w:styleId="Heading9">
    <w:name w:val="heading 9"/>
    <w:basedOn w:val="Normal"/>
    <w:next w:val="Normal"/>
    <w:qFormat/>
    <w:rsid w:val="003316EE"/>
    <w:pPr>
      <w:keepNext/>
      <w:spacing w:line="240" w:lineRule="exact"/>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16EE"/>
    <w:rPr>
      <w:vertAlign w:val="superscript"/>
    </w:rPr>
  </w:style>
  <w:style w:type="paragraph" w:styleId="Header">
    <w:name w:val="header"/>
    <w:basedOn w:val="Normal"/>
    <w:rsid w:val="003316EE"/>
    <w:pPr>
      <w:tabs>
        <w:tab w:val="center" w:pos="4320"/>
        <w:tab w:val="right" w:pos="8640"/>
      </w:tabs>
    </w:pPr>
  </w:style>
  <w:style w:type="paragraph" w:styleId="Footer">
    <w:name w:val="footer"/>
    <w:basedOn w:val="Normal"/>
    <w:rsid w:val="003316EE"/>
    <w:pPr>
      <w:tabs>
        <w:tab w:val="center" w:pos="4320"/>
        <w:tab w:val="right" w:pos="8640"/>
      </w:tabs>
    </w:pPr>
  </w:style>
  <w:style w:type="paragraph" w:styleId="Title">
    <w:name w:val="Title"/>
    <w:basedOn w:val="Normal"/>
    <w:qFormat/>
    <w:rsid w:val="003316EE"/>
    <w:pPr>
      <w:jc w:val="center"/>
    </w:pPr>
    <w:rPr>
      <w:b/>
    </w:rPr>
  </w:style>
  <w:style w:type="paragraph" w:styleId="TOC1">
    <w:name w:val="toc 1"/>
    <w:basedOn w:val="Normal"/>
    <w:next w:val="Normal"/>
    <w:autoRedefine/>
    <w:uiPriority w:val="39"/>
    <w:rsid w:val="007A0066"/>
    <w:pPr>
      <w:tabs>
        <w:tab w:val="left" w:leader="dot" w:pos="9090"/>
      </w:tabs>
      <w:spacing w:before="240" w:line="360" w:lineRule="auto"/>
    </w:pPr>
    <w:rPr>
      <w:rFonts w:ascii="Garamond" w:hAnsi="Garamond"/>
      <w:b/>
      <w:noProof/>
      <w:sz w:val="24"/>
      <w:szCs w:val="24"/>
    </w:rPr>
  </w:style>
  <w:style w:type="paragraph" w:styleId="TOC2">
    <w:name w:val="toc 2"/>
    <w:basedOn w:val="Normal"/>
    <w:next w:val="Normal"/>
    <w:autoRedefine/>
    <w:uiPriority w:val="39"/>
    <w:rsid w:val="007A0066"/>
    <w:pPr>
      <w:tabs>
        <w:tab w:val="left" w:pos="600"/>
        <w:tab w:val="right" w:leader="dot" w:pos="9360"/>
      </w:tabs>
      <w:ind w:left="630" w:hanging="430"/>
    </w:pPr>
    <w:rPr>
      <w:rFonts w:ascii="Times New Roman" w:hAnsi="Times New Roman"/>
      <w:smallCaps/>
      <w:noProof/>
    </w:rPr>
  </w:style>
  <w:style w:type="paragraph" w:styleId="TOC3">
    <w:name w:val="toc 3"/>
    <w:basedOn w:val="Normal"/>
    <w:next w:val="Normal"/>
    <w:autoRedefine/>
    <w:uiPriority w:val="39"/>
    <w:rsid w:val="003316EE"/>
    <w:pPr>
      <w:ind w:left="400"/>
    </w:pPr>
    <w:rPr>
      <w:rFonts w:ascii="Times New Roman" w:hAnsi="Times New Roman"/>
      <w:i/>
    </w:rPr>
  </w:style>
  <w:style w:type="paragraph" w:styleId="TOC4">
    <w:name w:val="toc 4"/>
    <w:basedOn w:val="Normal"/>
    <w:next w:val="Normal"/>
    <w:autoRedefine/>
    <w:semiHidden/>
    <w:rsid w:val="003316EE"/>
    <w:pPr>
      <w:ind w:left="600"/>
    </w:pPr>
    <w:rPr>
      <w:rFonts w:ascii="Times New Roman" w:hAnsi="Times New Roman"/>
      <w:sz w:val="18"/>
    </w:rPr>
  </w:style>
  <w:style w:type="paragraph" w:styleId="TOC5">
    <w:name w:val="toc 5"/>
    <w:basedOn w:val="Normal"/>
    <w:next w:val="Normal"/>
    <w:autoRedefine/>
    <w:semiHidden/>
    <w:rsid w:val="003316EE"/>
    <w:pPr>
      <w:ind w:left="800"/>
    </w:pPr>
    <w:rPr>
      <w:rFonts w:ascii="Times New Roman" w:hAnsi="Times New Roman"/>
      <w:sz w:val="18"/>
    </w:rPr>
  </w:style>
  <w:style w:type="paragraph" w:styleId="TOC6">
    <w:name w:val="toc 6"/>
    <w:basedOn w:val="Normal"/>
    <w:next w:val="Normal"/>
    <w:autoRedefine/>
    <w:semiHidden/>
    <w:rsid w:val="003316EE"/>
    <w:pPr>
      <w:ind w:left="1000"/>
    </w:pPr>
    <w:rPr>
      <w:rFonts w:ascii="Times New Roman" w:hAnsi="Times New Roman"/>
      <w:sz w:val="18"/>
    </w:rPr>
  </w:style>
  <w:style w:type="paragraph" w:styleId="TOC7">
    <w:name w:val="toc 7"/>
    <w:basedOn w:val="Normal"/>
    <w:next w:val="Normal"/>
    <w:autoRedefine/>
    <w:semiHidden/>
    <w:rsid w:val="003316EE"/>
    <w:pPr>
      <w:ind w:left="1200"/>
    </w:pPr>
    <w:rPr>
      <w:rFonts w:ascii="Times New Roman" w:hAnsi="Times New Roman"/>
      <w:sz w:val="18"/>
    </w:rPr>
  </w:style>
  <w:style w:type="paragraph" w:styleId="TOC8">
    <w:name w:val="toc 8"/>
    <w:basedOn w:val="Normal"/>
    <w:next w:val="Normal"/>
    <w:autoRedefine/>
    <w:semiHidden/>
    <w:rsid w:val="003316EE"/>
    <w:pPr>
      <w:ind w:left="1400"/>
    </w:pPr>
    <w:rPr>
      <w:rFonts w:ascii="Times New Roman" w:hAnsi="Times New Roman"/>
      <w:sz w:val="18"/>
    </w:rPr>
  </w:style>
  <w:style w:type="paragraph" w:styleId="TOC9">
    <w:name w:val="toc 9"/>
    <w:basedOn w:val="Normal"/>
    <w:next w:val="Normal"/>
    <w:autoRedefine/>
    <w:semiHidden/>
    <w:rsid w:val="003316EE"/>
    <w:pPr>
      <w:ind w:left="1600"/>
    </w:pPr>
    <w:rPr>
      <w:rFonts w:ascii="Times New Roman" w:hAnsi="Times New Roman"/>
      <w:sz w:val="18"/>
    </w:rPr>
  </w:style>
  <w:style w:type="character" w:styleId="PageNumber">
    <w:name w:val="page number"/>
    <w:basedOn w:val="DefaultParagraphFont"/>
    <w:rsid w:val="003316EE"/>
  </w:style>
  <w:style w:type="paragraph" w:styleId="BodyTextIndent">
    <w:name w:val="Body Text Indent"/>
    <w:basedOn w:val="Normal"/>
    <w:rsid w:val="003316EE"/>
    <w:pPr>
      <w:ind w:left="504"/>
    </w:pPr>
  </w:style>
  <w:style w:type="paragraph" w:styleId="BodyText">
    <w:name w:val="Body Text"/>
    <w:basedOn w:val="Normal"/>
    <w:rsid w:val="003316EE"/>
    <w:rPr>
      <w:rFonts w:ascii="Times New Roman" w:hAnsi="Times New Roman"/>
      <w:sz w:val="24"/>
    </w:rPr>
  </w:style>
  <w:style w:type="paragraph" w:styleId="BodyTextIndent2">
    <w:name w:val="Body Text Indent 2"/>
    <w:basedOn w:val="Normal"/>
    <w:rsid w:val="003316EE"/>
    <w:pPr>
      <w:ind w:hanging="1440"/>
    </w:pPr>
    <w:rPr>
      <w:rFonts w:ascii="Times New Roman" w:hAnsi="Times New Roman"/>
      <w:sz w:val="24"/>
    </w:rPr>
  </w:style>
  <w:style w:type="paragraph" w:styleId="BodyTextIndent3">
    <w:name w:val="Body Text Indent 3"/>
    <w:basedOn w:val="Normal"/>
    <w:rsid w:val="003316E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Pr>
      <w:rFonts w:ascii="Times New Roman" w:hAnsi="Times New Roman"/>
      <w:snapToGrid w:val="0"/>
      <w:sz w:val="24"/>
    </w:rPr>
  </w:style>
  <w:style w:type="paragraph" w:styleId="BodyText2">
    <w:name w:val="Body Text 2"/>
    <w:basedOn w:val="Normal"/>
    <w:rsid w:val="003316EE"/>
    <w:rPr>
      <w:rFonts w:ascii="Times New Roman" w:hAnsi="Times New Roman"/>
      <w:color w:val="000000"/>
      <w:sz w:val="24"/>
    </w:rPr>
  </w:style>
  <w:style w:type="paragraph" w:styleId="DocumentMap">
    <w:name w:val="Document Map"/>
    <w:basedOn w:val="Normal"/>
    <w:semiHidden/>
    <w:rsid w:val="003316EE"/>
    <w:pPr>
      <w:shd w:val="clear" w:color="auto" w:fill="000080"/>
    </w:pPr>
    <w:rPr>
      <w:rFonts w:ascii="Tahoma" w:hAnsi="Tahoma"/>
    </w:rPr>
  </w:style>
  <w:style w:type="paragraph" w:styleId="PlainText">
    <w:name w:val="Plain Text"/>
    <w:basedOn w:val="Normal"/>
    <w:rsid w:val="003316EE"/>
    <w:rPr>
      <w:rFonts w:ascii="Courier New" w:hAnsi="Courier New"/>
    </w:rPr>
  </w:style>
  <w:style w:type="character" w:styleId="Hyperlink">
    <w:name w:val="Hyperlink"/>
    <w:basedOn w:val="DefaultParagraphFont"/>
    <w:uiPriority w:val="99"/>
    <w:rsid w:val="003316EE"/>
    <w:rPr>
      <w:color w:val="0000FF"/>
      <w:u w:val="single"/>
    </w:rPr>
  </w:style>
  <w:style w:type="paragraph" w:styleId="BalloonText">
    <w:name w:val="Balloon Text"/>
    <w:basedOn w:val="Normal"/>
    <w:semiHidden/>
    <w:rsid w:val="003316EE"/>
    <w:rPr>
      <w:rFonts w:ascii="Tahoma" w:hAnsi="Tahoma" w:cs="Tahoma"/>
      <w:sz w:val="16"/>
      <w:szCs w:val="16"/>
    </w:rPr>
  </w:style>
  <w:style w:type="paragraph" w:styleId="BodyText3">
    <w:name w:val="Body Text 3"/>
    <w:basedOn w:val="Normal"/>
    <w:rsid w:val="003316EE"/>
    <w:rPr>
      <w:rFonts w:ascii="Times New Roman" w:hAnsi="Times New Roman"/>
      <w:sz w:val="22"/>
      <w:szCs w:val="22"/>
    </w:rPr>
  </w:style>
  <w:style w:type="paragraph" w:customStyle="1" w:styleId="Default">
    <w:name w:val="Default"/>
    <w:rsid w:val="003316EE"/>
    <w:pPr>
      <w:autoSpaceDE w:val="0"/>
      <w:autoSpaceDN w:val="0"/>
      <w:adjustRightInd w:val="0"/>
    </w:pPr>
    <w:rPr>
      <w:color w:val="000000"/>
      <w:sz w:val="24"/>
      <w:szCs w:val="24"/>
    </w:rPr>
  </w:style>
  <w:style w:type="character" w:styleId="CommentReference">
    <w:name w:val="annotation reference"/>
    <w:basedOn w:val="DefaultParagraphFont"/>
    <w:rsid w:val="003316EE"/>
    <w:rPr>
      <w:sz w:val="16"/>
      <w:szCs w:val="16"/>
    </w:rPr>
  </w:style>
  <w:style w:type="paragraph" w:styleId="CommentText">
    <w:name w:val="annotation text"/>
    <w:basedOn w:val="Normal"/>
    <w:link w:val="CommentTextChar"/>
    <w:rsid w:val="003316EE"/>
  </w:style>
  <w:style w:type="paragraph" w:styleId="CommentSubject">
    <w:name w:val="annotation subject"/>
    <w:basedOn w:val="CommentText"/>
    <w:next w:val="CommentText"/>
    <w:semiHidden/>
    <w:rsid w:val="003316EE"/>
    <w:rPr>
      <w:b/>
      <w:bCs/>
    </w:rPr>
  </w:style>
  <w:style w:type="paragraph" w:styleId="FootnoteText">
    <w:name w:val="footnote text"/>
    <w:basedOn w:val="Normal"/>
    <w:semiHidden/>
    <w:rsid w:val="003316EE"/>
  </w:style>
  <w:style w:type="paragraph" w:styleId="ListParagraph">
    <w:name w:val="List Paragraph"/>
    <w:basedOn w:val="Normal"/>
    <w:uiPriority w:val="34"/>
    <w:qFormat/>
    <w:rsid w:val="008427F6"/>
    <w:pPr>
      <w:ind w:left="720"/>
      <w:contextualSpacing/>
    </w:pPr>
  </w:style>
  <w:style w:type="paragraph" w:styleId="NormalWeb">
    <w:name w:val="Normal (Web)"/>
    <w:basedOn w:val="Normal"/>
    <w:uiPriority w:val="99"/>
    <w:unhideWhenUsed/>
    <w:rsid w:val="00CA25EF"/>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E84403"/>
    <w:rPr>
      <w:rFonts w:ascii="Univers" w:hAnsi="Univers"/>
    </w:rPr>
  </w:style>
  <w:style w:type="paragraph" w:customStyle="1" w:styleId="TableParagraph">
    <w:name w:val="Table Paragraph"/>
    <w:basedOn w:val="Normal"/>
    <w:uiPriority w:val="1"/>
    <w:qFormat/>
    <w:rsid w:val="00347A1D"/>
    <w:pPr>
      <w:widowControl w:val="0"/>
      <w:autoSpaceDE w:val="0"/>
      <w:autoSpaceDN w:val="0"/>
      <w:adjustRightInd w:val="0"/>
    </w:pPr>
    <w:rPr>
      <w:rFonts w:ascii="Times New Roman" w:eastAsiaTheme="minorEastAsia" w:hAnsi="Times New Roman"/>
      <w:sz w:val="24"/>
      <w:szCs w:val="24"/>
    </w:rPr>
  </w:style>
  <w:style w:type="character" w:customStyle="1" w:styleId="Heading3Char">
    <w:name w:val="Heading 3 Char"/>
    <w:basedOn w:val="DefaultParagraphFont"/>
    <w:link w:val="Heading3"/>
    <w:rsid w:val="00352798"/>
    <w:rPr>
      <w:rFonts w:ascii="Univers" w:hAnsi="Univers"/>
      <w:b/>
    </w:rPr>
  </w:style>
  <w:style w:type="character" w:customStyle="1" w:styleId="CommentTextChar">
    <w:name w:val="Comment Text Char"/>
    <w:link w:val="CommentText"/>
    <w:rsid w:val="000F67BB"/>
    <w:rPr>
      <w:rFonts w:ascii="Univers" w:hAnsi="Univers"/>
    </w:rPr>
  </w:style>
  <w:style w:type="table" w:styleId="TableGrid">
    <w:name w:val="Table Grid"/>
    <w:basedOn w:val="TableNormal"/>
    <w:uiPriority w:val="39"/>
    <w:rsid w:val="00C53D1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95203"/>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0642">
      <w:bodyDiv w:val="1"/>
      <w:marLeft w:val="0"/>
      <w:marRight w:val="0"/>
      <w:marTop w:val="0"/>
      <w:marBottom w:val="0"/>
      <w:divBdr>
        <w:top w:val="none" w:sz="0" w:space="0" w:color="auto"/>
        <w:left w:val="none" w:sz="0" w:space="0" w:color="auto"/>
        <w:bottom w:val="none" w:sz="0" w:space="0" w:color="auto"/>
        <w:right w:val="none" w:sz="0" w:space="0" w:color="auto"/>
      </w:divBdr>
      <w:divsChild>
        <w:div w:id="1758095334">
          <w:marLeft w:val="0"/>
          <w:marRight w:val="0"/>
          <w:marTop w:val="0"/>
          <w:marBottom w:val="0"/>
          <w:divBdr>
            <w:top w:val="none" w:sz="0" w:space="0" w:color="auto"/>
            <w:left w:val="none" w:sz="0" w:space="0" w:color="auto"/>
            <w:bottom w:val="none" w:sz="0" w:space="0" w:color="auto"/>
            <w:right w:val="none" w:sz="0" w:space="0" w:color="auto"/>
          </w:divBdr>
          <w:divsChild>
            <w:div w:id="242573939">
              <w:marLeft w:val="-225"/>
              <w:marRight w:val="-225"/>
              <w:marTop w:val="0"/>
              <w:marBottom w:val="0"/>
              <w:divBdr>
                <w:top w:val="none" w:sz="0" w:space="0" w:color="auto"/>
                <w:left w:val="none" w:sz="0" w:space="0" w:color="auto"/>
                <w:bottom w:val="none" w:sz="0" w:space="0" w:color="auto"/>
                <w:right w:val="none" w:sz="0" w:space="0" w:color="auto"/>
              </w:divBdr>
              <w:divsChild>
                <w:div w:id="1701972239">
                  <w:marLeft w:val="0"/>
                  <w:marRight w:val="0"/>
                  <w:marTop w:val="0"/>
                  <w:marBottom w:val="0"/>
                  <w:divBdr>
                    <w:top w:val="none" w:sz="0" w:space="0" w:color="auto"/>
                    <w:left w:val="none" w:sz="0" w:space="0" w:color="auto"/>
                    <w:bottom w:val="none" w:sz="0" w:space="0" w:color="auto"/>
                    <w:right w:val="none" w:sz="0" w:space="0" w:color="auto"/>
                  </w:divBdr>
                  <w:divsChild>
                    <w:div w:id="311569370">
                      <w:marLeft w:val="-225"/>
                      <w:marRight w:val="-225"/>
                      <w:marTop w:val="0"/>
                      <w:marBottom w:val="0"/>
                      <w:divBdr>
                        <w:top w:val="none" w:sz="0" w:space="0" w:color="auto"/>
                        <w:left w:val="none" w:sz="0" w:space="0" w:color="auto"/>
                        <w:bottom w:val="none" w:sz="0" w:space="0" w:color="auto"/>
                        <w:right w:val="none" w:sz="0" w:space="0" w:color="auto"/>
                      </w:divBdr>
                      <w:divsChild>
                        <w:div w:id="18872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7833">
      <w:bodyDiv w:val="1"/>
      <w:marLeft w:val="0"/>
      <w:marRight w:val="0"/>
      <w:marTop w:val="0"/>
      <w:marBottom w:val="0"/>
      <w:divBdr>
        <w:top w:val="none" w:sz="0" w:space="0" w:color="auto"/>
        <w:left w:val="none" w:sz="0" w:space="0" w:color="auto"/>
        <w:bottom w:val="none" w:sz="0" w:space="0" w:color="auto"/>
        <w:right w:val="none" w:sz="0" w:space="0" w:color="auto"/>
      </w:divBdr>
    </w:div>
    <w:div w:id="670452209">
      <w:bodyDiv w:val="1"/>
      <w:marLeft w:val="0"/>
      <w:marRight w:val="0"/>
      <w:marTop w:val="0"/>
      <w:marBottom w:val="0"/>
      <w:divBdr>
        <w:top w:val="none" w:sz="0" w:space="0" w:color="auto"/>
        <w:left w:val="none" w:sz="0" w:space="0" w:color="auto"/>
        <w:bottom w:val="none" w:sz="0" w:space="0" w:color="auto"/>
        <w:right w:val="none" w:sz="0" w:space="0" w:color="auto"/>
      </w:divBdr>
    </w:div>
    <w:div w:id="1127506649">
      <w:bodyDiv w:val="1"/>
      <w:marLeft w:val="0"/>
      <w:marRight w:val="0"/>
      <w:marTop w:val="0"/>
      <w:marBottom w:val="0"/>
      <w:divBdr>
        <w:top w:val="none" w:sz="0" w:space="0" w:color="auto"/>
        <w:left w:val="none" w:sz="0" w:space="0" w:color="auto"/>
        <w:bottom w:val="none" w:sz="0" w:space="0" w:color="auto"/>
        <w:right w:val="none" w:sz="0" w:space="0" w:color="auto"/>
      </w:divBdr>
    </w:div>
    <w:div w:id="1871912006">
      <w:bodyDiv w:val="1"/>
      <w:marLeft w:val="0"/>
      <w:marRight w:val="0"/>
      <w:marTop w:val="0"/>
      <w:marBottom w:val="0"/>
      <w:divBdr>
        <w:top w:val="none" w:sz="0" w:space="0" w:color="auto"/>
        <w:left w:val="none" w:sz="0" w:space="0" w:color="auto"/>
        <w:bottom w:val="none" w:sz="0" w:space="0" w:color="auto"/>
        <w:right w:val="none" w:sz="0" w:space="0" w:color="auto"/>
      </w:divBdr>
    </w:div>
    <w:div w:id="19640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27066</Words>
  <Characters>154278</Characters>
  <Application>Microsoft Office Word</Application>
  <DocSecurity>8</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180983</CharactersWithSpaces>
  <SharedDoc>false</SharedDoc>
  <HLinks>
    <vt:vector size="180" baseType="variant">
      <vt:variant>
        <vt:i4>1114161</vt:i4>
      </vt:variant>
      <vt:variant>
        <vt:i4>176</vt:i4>
      </vt:variant>
      <vt:variant>
        <vt:i4>0</vt:i4>
      </vt:variant>
      <vt:variant>
        <vt:i4>5</vt:i4>
      </vt:variant>
      <vt:variant>
        <vt:lpwstr/>
      </vt:variant>
      <vt:variant>
        <vt:lpwstr>_Toc291853743</vt:lpwstr>
      </vt:variant>
      <vt:variant>
        <vt:i4>1114161</vt:i4>
      </vt:variant>
      <vt:variant>
        <vt:i4>170</vt:i4>
      </vt:variant>
      <vt:variant>
        <vt:i4>0</vt:i4>
      </vt:variant>
      <vt:variant>
        <vt:i4>5</vt:i4>
      </vt:variant>
      <vt:variant>
        <vt:lpwstr/>
      </vt:variant>
      <vt:variant>
        <vt:lpwstr>_Toc291853742</vt:lpwstr>
      </vt:variant>
      <vt:variant>
        <vt:i4>1114161</vt:i4>
      </vt:variant>
      <vt:variant>
        <vt:i4>164</vt:i4>
      </vt:variant>
      <vt:variant>
        <vt:i4>0</vt:i4>
      </vt:variant>
      <vt:variant>
        <vt:i4>5</vt:i4>
      </vt:variant>
      <vt:variant>
        <vt:lpwstr/>
      </vt:variant>
      <vt:variant>
        <vt:lpwstr>_Toc291853741</vt:lpwstr>
      </vt:variant>
      <vt:variant>
        <vt:i4>1114161</vt:i4>
      </vt:variant>
      <vt:variant>
        <vt:i4>158</vt:i4>
      </vt:variant>
      <vt:variant>
        <vt:i4>0</vt:i4>
      </vt:variant>
      <vt:variant>
        <vt:i4>5</vt:i4>
      </vt:variant>
      <vt:variant>
        <vt:lpwstr/>
      </vt:variant>
      <vt:variant>
        <vt:lpwstr>_Toc291853740</vt:lpwstr>
      </vt:variant>
      <vt:variant>
        <vt:i4>1441841</vt:i4>
      </vt:variant>
      <vt:variant>
        <vt:i4>152</vt:i4>
      </vt:variant>
      <vt:variant>
        <vt:i4>0</vt:i4>
      </vt:variant>
      <vt:variant>
        <vt:i4>5</vt:i4>
      </vt:variant>
      <vt:variant>
        <vt:lpwstr/>
      </vt:variant>
      <vt:variant>
        <vt:lpwstr>_Toc291853739</vt:lpwstr>
      </vt:variant>
      <vt:variant>
        <vt:i4>1441841</vt:i4>
      </vt:variant>
      <vt:variant>
        <vt:i4>146</vt:i4>
      </vt:variant>
      <vt:variant>
        <vt:i4>0</vt:i4>
      </vt:variant>
      <vt:variant>
        <vt:i4>5</vt:i4>
      </vt:variant>
      <vt:variant>
        <vt:lpwstr/>
      </vt:variant>
      <vt:variant>
        <vt:lpwstr>_Toc291853738</vt:lpwstr>
      </vt:variant>
      <vt:variant>
        <vt:i4>1441841</vt:i4>
      </vt:variant>
      <vt:variant>
        <vt:i4>140</vt:i4>
      </vt:variant>
      <vt:variant>
        <vt:i4>0</vt:i4>
      </vt:variant>
      <vt:variant>
        <vt:i4>5</vt:i4>
      </vt:variant>
      <vt:variant>
        <vt:lpwstr/>
      </vt:variant>
      <vt:variant>
        <vt:lpwstr>_Toc291853737</vt:lpwstr>
      </vt:variant>
      <vt:variant>
        <vt:i4>1441841</vt:i4>
      </vt:variant>
      <vt:variant>
        <vt:i4>134</vt:i4>
      </vt:variant>
      <vt:variant>
        <vt:i4>0</vt:i4>
      </vt:variant>
      <vt:variant>
        <vt:i4>5</vt:i4>
      </vt:variant>
      <vt:variant>
        <vt:lpwstr/>
      </vt:variant>
      <vt:variant>
        <vt:lpwstr>_Toc291853736</vt:lpwstr>
      </vt:variant>
      <vt:variant>
        <vt:i4>1441841</vt:i4>
      </vt:variant>
      <vt:variant>
        <vt:i4>128</vt:i4>
      </vt:variant>
      <vt:variant>
        <vt:i4>0</vt:i4>
      </vt:variant>
      <vt:variant>
        <vt:i4>5</vt:i4>
      </vt:variant>
      <vt:variant>
        <vt:lpwstr/>
      </vt:variant>
      <vt:variant>
        <vt:lpwstr>_Toc291853735</vt:lpwstr>
      </vt:variant>
      <vt:variant>
        <vt:i4>1441841</vt:i4>
      </vt:variant>
      <vt:variant>
        <vt:i4>122</vt:i4>
      </vt:variant>
      <vt:variant>
        <vt:i4>0</vt:i4>
      </vt:variant>
      <vt:variant>
        <vt:i4>5</vt:i4>
      </vt:variant>
      <vt:variant>
        <vt:lpwstr/>
      </vt:variant>
      <vt:variant>
        <vt:lpwstr>_Toc291853734</vt:lpwstr>
      </vt:variant>
      <vt:variant>
        <vt:i4>1441841</vt:i4>
      </vt:variant>
      <vt:variant>
        <vt:i4>116</vt:i4>
      </vt:variant>
      <vt:variant>
        <vt:i4>0</vt:i4>
      </vt:variant>
      <vt:variant>
        <vt:i4>5</vt:i4>
      </vt:variant>
      <vt:variant>
        <vt:lpwstr/>
      </vt:variant>
      <vt:variant>
        <vt:lpwstr>_Toc291853733</vt:lpwstr>
      </vt:variant>
      <vt:variant>
        <vt:i4>1441841</vt:i4>
      </vt:variant>
      <vt:variant>
        <vt:i4>110</vt:i4>
      </vt:variant>
      <vt:variant>
        <vt:i4>0</vt:i4>
      </vt:variant>
      <vt:variant>
        <vt:i4>5</vt:i4>
      </vt:variant>
      <vt:variant>
        <vt:lpwstr/>
      </vt:variant>
      <vt:variant>
        <vt:lpwstr>_Toc291853732</vt:lpwstr>
      </vt:variant>
      <vt:variant>
        <vt:i4>1441841</vt:i4>
      </vt:variant>
      <vt:variant>
        <vt:i4>104</vt:i4>
      </vt:variant>
      <vt:variant>
        <vt:i4>0</vt:i4>
      </vt:variant>
      <vt:variant>
        <vt:i4>5</vt:i4>
      </vt:variant>
      <vt:variant>
        <vt:lpwstr/>
      </vt:variant>
      <vt:variant>
        <vt:lpwstr>_Toc291853731</vt:lpwstr>
      </vt:variant>
      <vt:variant>
        <vt:i4>1441841</vt:i4>
      </vt:variant>
      <vt:variant>
        <vt:i4>98</vt:i4>
      </vt:variant>
      <vt:variant>
        <vt:i4>0</vt:i4>
      </vt:variant>
      <vt:variant>
        <vt:i4>5</vt:i4>
      </vt:variant>
      <vt:variant>
        <vt:lpwstr/>
      </vt:variant>
      <vt:variant>
        <vt:lpwstr>_Toc291853730</vt:lpwstr>
      </vt:variant>
      <vt:variant>
        <vt:i4>1507377</vt:i4>
      </vt:variant>
      <vt:variant>
        <vt:i4>92</vt:i4>
      </vt:variant>
      <vt:variant>
        <vt:i4>0</vt:i4>
      </vt:variant>
      <vt:variant>
        <vt:i4>5</vt:i4>
      </vt:variant>
      <vt:variant>
        <vt:lpwstr/>
      </vt:variant>
      <vt:variant>
        <vt:lpwstr>_Toc291853729</vt:lpwstr>
      </vt:variant>
      <vt:variant>
        <vt:i4>1507377</vt:i4>
      </vt:variant>
      <vt:variant>
        <vt:i4>86</vt:i4>
      </vt:variant>
      <vt:variant>
        <vt:i4>0</vt:i4>
      </vt:variant>
      <vt:variant>
        <vt:i4>5</vt:i4>
      </vt:variant>
      <vt:variant>
        <vt:lpwstr/>
      </vt:variant>
      <vt:variant>
        <vt:lpwstr>_Toc291853728</vt:lpwstr>
      </vt:variant>
      <vt:variant>
        <vt:i4>1507377</vt:i4>
      </vt:variant>
      <vt:variant>
        <vt:i4>80</vt:i4>
      </vt:variant>
      <vt:variant>
        <vt:i4>0</vt:i4>
      </vt:variant>
      <vt:variant>
        <vt:i4>5</vt:i4>
      </vt:variant>
      <vt:variant>
        <vt:lpwstr/>
      </vt:variant>
      <vt:variant>
        <vt:lpwstr>_Toc291853727</vt:lpwstr>
      </vt:variant>
      <vt:variant>
        <vt:i4>1507377</vt:i4>
      </vt:variant>
      <vt:variant>
        <vt:i4>74</vt:i4>
      </vt:variant>
      <vt:variant>
        <vt:i4>0</vt:i4>
      </vt:variant>
      <vt:variant>
        <vt:i4>5</vt:i4>
      </vt:variant>
      <vt:variant>
        <vt:lpwstr/>
      </vt:variant>
      <vt:variant>
        <vt:lpwstr>_Toc291853726</vt:lpwstr>
      </vt:variant>
      <vt:variant>
        <vt:i4>1507377</vt:i4>
      </vt:variant>
      <vt:variant>
        <vt:i4>68</vt:i4>
      </vt:variant>
      <vt:variant>
        <vt:i4>0</vt:i4>
      </vt:variant>
      <vt:variant>
        <vt:i4>5</vt:i4>
      </vt:variant>
      <vt:variant>
        <vt:lpwstr/>
      </vt:variant>
      <vt:variant>
        <vt:lpwstr>_Toc291853725</vt:lpwstr>
      </vt:variant>
      <vt:variant>
        <vt:i4>1507377</vt:i4>
      </vt:variant>
      <vt:variant>
        <vt:i4>62</vt:i4>
      </vt:variant>
      <vt:variant>
        <vt:i4>0</vt:i4>
      </vt:variant>
      <vt:variant>
        <vt:i4>5</vt:i4>
      </vt:variant>
      <vt:variant>
        <vt:lpwstr/>
      </vt:variant>
      <vt:variant>
        <vt:lpwstr>_Toc291853724</vt:lpwstr>
      </vt:variant>
      <vt:variant>
        <vt:i4>1507377</vt:i4>
      </vt:variant>
      <vt:variant>
        <vt:i4>56</vt:i4>
      </vt:variant>
      <vt:variant>
        <vt:i4>0</vt:i4>
      </vt:variant>
      <vt:variant>
        <vt:i4>5</vt:i4>
      </vt:variant>
      <vt:variant>
        <vt:lpwstr/>
      </vt:variant>
      <vt:variant>
        <vt:lpwstr>_Toc291853723</vt:lpwstr>
      </vt:variant>
      <vt:variant>
        <vt:i4>1507377</vt:i4>
      </vt:variant>
      <vt:variant>
        <vt:i4>50</vt:i4>
      </vt:variant>
      <vt:variant>
        <vt:i4>0</vt:i4>
      </vt:variant>
      <vt:variant>
        <vt:i4>5</vt:i4>
      </vt:variant>
      <vt:variant>
        <vt:lpwstr/>
      </vt:variant>
      <vt:variant>
        <vt:lpwstr>_Toc291853722</vt:lpwstr>
      </vt:variant>
      <vt:variant>
        <vt:i4>1507377</vt:i4>
      </vt:variant>
      <vt:variant>
        <vt:i4>44</vt:i4>
      </vt:variant>
      <vt:variant>
        <vt:i4>0</vt:i4>
      </vt:variant>
      <vt:variant>
        <vt:i4>5</vt:i4>
      </vt:variant>
      <vt:variant>
        <vt:lpwstr/>
      </vt:variant>
      <vt:variant>
        <vt:lpwstr>_Toc291853721</vt:lpwstr>
      </vt:variant>
      <vt:variant>
        <vt:i4>1507377</vt:i4>
      </vt:variant>
      <vt:variant>
        <vt:i4>38</vt:i4>
      </vt:variant>
      <vt:variant>
        <vt:i4>0</vt:i4>
      </vt:variant>
      <vt:variant>
        <vt:i4>5</vt:i4>
      </vt:variant>
      <vt:variant>
        <vt:lpwstr/>
      </vt:variant>
      <vt:variant>
        <vt:lpwstr>_Toc291853720</vt:lpwstr>
      </vt:variant>
      <vt:variant>
        <vt:i4>1310769</vt:i4>
      </vt:variant>
      <vt:variant>
        <vt:i4>32</vt:i4>
      </vt:variant>
      <vt:variant>
        <vt:i4>0</vt:i4>
      </vt:variant>
      <vt:variant>
        <vt:i4>5</vt:i4>
      </vt:variant>
      <vt:variant>
        <vt:lpwstr/>
      </vt:variant>
      <vt:variant>
        <vt:lpwstr>_Toc291853719</vt:lpwstr>
      </vt:variant>
      <vt:variant>
        <vt:i4>1310769</vt:i4>
      </vt:variant>
      <vt:variant>
        <vt:i4>26</vt:i4>
      </vt:variant>
      <vt:variant>
        <vt:i4>0</vt:i4>
      </vt:variant>
      <vt:variant>
        <vt:i4>5</vt:i4>
      </vt:variant>
      <vt:variant>
        <vt:lpwstr/>
      </vt:variant>
      <vt:variant>
        <vt:lpwstr>_Toc291853718</vt:lpwstr>
      </vt:variant>
      <vt:variant>
        <vt:i4>1310769</vt:i4>
      </vt:variant>
      <vt:variant>
        <vt:i4>20</vt:i4>
      </vt:variant>
      <vt:variant>
        <vt:i4>0</vt:i4>
      </vt:variant>
      <vt:variant>
        <vt:i4>5</vt:i4>
      </vt:variant>
      <vt:variant>
        <vt:lpwstr/>
      </vt:variant>
      <vt:variant>
        <vt:lpwstr>_Toc291853717</vt:lpwstr>
      </vt:variant>
      <vt:variant>
        <vt:i4>1310769</vt:i4>
      </vt:variant>
      <vt:variant>
        <vt:i4>14</vt:i4>
      </vt:variant>
      <vt:variant>
        <vt:i4>0</vt:i4>
      </vt:variant>
      <vt:variant>
        <vt:i4>5</vt:i4>
      </vt:variant>
      <vt:variant>
        <vt:lpwstr/>
      </vt:variant>
      <vt:variant>
        <vt:lpwstr>_Toc291853716</vt:lpwstr>
      </vt:variant>
      <vt:variant>
        <vt:i4>1310769</vt:i4>
      </vt:variant>
      <vt:variant>
        <vt:i4>8</vt:i4>
      </vt:variant>
      <vt:variant>
        <vt:i4>0</vt:i4>
      </vt:variant>
      <vt:variant>
        <vt:i4>5</vt:i4>
      </vt:variant>
      <vt:variant>
        <vt:lpwstr/>
      </vt:variant>
      <vt:variant>
        <vt:lpwstr>_Toc291853715</vt:lpwstr>
      </vt:variant>
      <vt:variant>
        <vt:i4>1310769</vt:i4>
      </vt:variant>
      <vt:variant>
        <vt:i4>2</vt:i4>
      </vt:variant>
      <vt:variant>
        <vt:i4>0</vt:i4>
      </vt:variant>
      <vt:variant>
        <vt:i4>5</vt:i4>
      </vt:variant>
      <vt:variant>
        <vt:lpwstr/>
      </vt:variant>
      <vt:variant>
        <vt:lpwstr>_Toc291853714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2026-06-16T19:26:00Z</dcterms:created>
  <dcterms:modified xsi:type="dcterms:W3CDTF">2026-06-16T19:28:00Z</dcterms:modified>
</cp:coreProperties>
</file>